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565" w:rsidRDefault="00555565" w:rsidP="00EB5F75">
      <w:pPr>
        <w:spacing w:line="360" w:lineRule="auto"/>
        <w:jc w:val="center"/>
        <w:rPr>
          <w:rFonts w:ascii="Arial" w:hAnsi="Arial" w:cs="Arial"/>
          <w:b/>
          <w:sz w:val="28"/>
        </w:rPr>
      </w:pPr>
      <w:r w:rsidRPr="00555565">
        <w:rPr>
          <w:rFonts w:ascii="Arial" w:hAnsi="Arial" w:cs="Arial"/>
          <w:b/>
          <w:sz w:val="28"/>
        </w:rPr>
        <w:drawing>
          <wp:anchor distT="0" distB="0" distL="114300" distR="114300" simplePos="0" relativeHeight="251667456" behindDoc="1" locked="0" layoutInCell="1" allowOverlap="1" wp14:anchorId="4C568440" wp14:editId="2E1C74D3">
            <wp:simplePos x="0" y="0"/>
            <wp:positionH relativeFrom="margin">
              <wp:posOffset>-946785</wp:posOffset>
            </wp:positionH>
            <wp:positionV relativeFrom="paragraph">
              <wp:posOffset>-672465</wp:posOffset>
            </wp:positionV>
            <wp:extent cx="1076325" cy="1307735"/>
            <wp:effectExtent l="0" t="0" r="0" b="6985"/>
            <wp:wrapNone/>
            <wp:docPr id="14" name="Imagen 14" descr="https://grupoipm.hn/wp-content/uploads/2018/01/logo-IPM-768x933.jpg">
              <a:hlinkClick xmlns:a="http://schemas.openxmlformats.org/drawingml/2006/main" r:id="rId6" tooltip="&quot;logo IP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grupoipm.hn/wp-content/uploads/2018/01/logo-IPM-768x933.jpg">
                      <a:hlinkClick r:id="rId6" tooltip="&quot;logo IPM&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76325" cy="13077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B5F75" w:rsidRDefault="00EB5F75" w:rsidP="00EB5F75">
      <w:pPr>
        <w:spacing w:line="360" w:lineRule="auto"/>
        <w:jc w:val="center"/>
        <w:rPr>
          <w:rFonts w:ascii="Arial" w:hAnsi="Arial" w:cs="Arial"/>
          <w:b/>
          <w:sz w:val="28"/>
        </w:rPr>
      </w:pPr>
      <w:r>
        <w:rPr>
          <w:rFonts w:ascii="Arial" w:hAnsi="Arial" w:cs="Arial"/>
          <w:b/>
          <w:sz w:val="28"/>
        </w:rPr>
        <w:t>IPM</w:t>
      </w:r>
    </w:p>
    <w:p w:rsidR="00EB5F75" w:rsidRPr="00A008C5" w:rsidRDefault="00EB5F75" w:rsidP="00EB5F75">
      <w:pPr>
        <w:spacing w:line="360" w:lineRule="auto"/>
        <w:jc w:val="both"/>
        <w:rPr>
          <w:rFonts w:ascii="Arial" w:hAnsi="Arial" w:cs="Arial"/>
          <w:b/>
          <w:sz w:val="24"/>
          <w:szCs w:val="24"/>
        </w:rPr>
      </w:pPr>
      <w:r w:rsidRPr="00A008C5">
        <w:rPr>
          <w:rFonts w:ascii="Arial" w:hAnsi="Arial" w:cs="Arial"/>
          <w:b/>
          <w:sz w:val="24"/>
          <w:szCs w:val="24"/>
        </w:rPr>
        <w:t>Misión</w:t>
      </w:r>
    </w:p>
    <w:p w:rsidR="00EB5F75" w:rsidRPr="00A008C5" w:rsidRDefault="00EB5F75" w:rsidP="00EB5F75">
      <w:pPr>
        <w:spacing w:line="360" w:lineRule="auto"/>
        <w:jc w:val="both"/>
        <w:rPr>
          <w:rFonts w:ascii="Arial" w:hAnsi="Arial" w:cs="Arial"/>
          <w:sz w:val="24"/>
          <w:szCs w:val="24"/>
        </w:rPr>
      </w:pPr>
      <w:r w:rsidRPr="00A008C5">
        <w:rPr>
          <w:rFonts w:ascii="Arial" w:hAnsi="Arial" w:cs="Arial"/>
          <w:sz w:val="24"/>
          <w:szCs w:val="24"/>
        </w:rPr>
        <w:t>“Garantizar a nuestros afiliados un servicio de calidad en el otorgamiento oportuno de sus beneficio en seguridad social.”</w:t>
      </w:r>
    </w:p>
    <w:p w:rsidR="00EB5F75" w:rsidRPr="00A008C5" w:rsidRDefault="00EB5F75" w:rsidP="00EB5F75">
      <w:pPr>
        <w:spacing w:line="360" w:lineRule="auto"/>
        <w:jc w:val="both"/>
        <w:rPr>
          <w:rFonts w:ascii="Arial" w:hAnsi="Arial" w:cs="Arial"/>
          <w:b/>
          <w:sz w:val="24"/>
          <w:szCs w:val="24"/>
        </w:rPr>
      </w:pPr>
      <w:r w:rsidRPr="00A008C5">
        <w:rPr>
          <w:rFonts w:ascii="Arial" w:hAnsi="Arial" w:cs="Arial"/>
          <w:b/>
          <w:sz w:val="24"/>
          <w:szCs w:val="24"/>
        </w:rPr>
        <w:t>Visión</w:t>
      </w:r>
    </w:p>
    <w:p w:rsidR="00EB5F75" w:rsidRPr="00A008C5" w:rsidRDefault="00EB5F75" w:rsidP="00A008C5">
      <w:pPr>
        <w:spacing w:line="360" w:lineRule="auto"/>
        <w:jc w:val="both"/>
        <w:rPr>
          <w:rFonts w:ascii="Arial" w:hAnsi="Arial" w:cs="Arial"/>
          <w:sz w:val="24"/>
          <w:szCs w:val="24"/>
        </w:rPr>
      </w:pPr>
      <w:r w:rsidRPr="00A008C5">
        <w:rPr>
          <w:rFonts w:ascii="Arial" w:hAnsi="Arial" w:cs="Arial"/>
          <w:sz w:val="24"/>
          <w:szCs w:val="24"/>
        </w:rPr>
        <w:t>“Con la guía de Dios, ser una institución líder en seguridad social, garantizando de manera sostenible los beneficios a sus afiliados. Sustentando en una administración transparente, desarrollo tecnológico, solidez financiera y talento humano comprometido.</w:t>
      </w:r>
    </w:p>
    <w:p w:rsidR="00A008C5" w:rsidRPr="00A008C5" w:rsidRDefault="00A008C5" w:rsidP="00A008C5">
      <w:pPr>
        <w:spacing w:line="360" w:lineRule="auto"/>
        <w:jc w:val="both"/>
        <w:rPr>
          <w:rFonts w:ascii="Arial" w:hAnsi="Arial" w:cs="Arial"/>
          <w:b/>
          <w:sz w:val="24"/>
        </w:rPr>
      </w:pPr>
      <w:r w:rsidRPr="00A008C5">
        <w:rPr>
          <w:rFonts w:ascii="Arial" w:hAnsi="Arial" w:cs="Arial"/>
          <w:b/>
          <w:sz w:val="24"/>
        </w:rPr>
        <w:t>Perspectivas – IPM</w:t>
      </w:r>
    </w:p>
    <w:p w:rsidR="00A008C5" w:rsidRPr="00A008C5" w:rsidRDefault="00A008C5" w:rsidP="00A008C5">
      <w:pPr>
        <w:spacing w:line="360" w:lineRule="auto"/>
        <w:jc w:val="both"/>
        <w:rPr>
          <w:rFonts w:ascii="Arial" w:hAnsi="Arial" w:cs="Arial"/>
          <w:sz w:val="24"/>
        </w:rPr>
      </w:pPr>
      <w:r w:rsidRPr="00A008C5">
        <w:rPr>
          <w:rFonts w:ascii="Arial" w:hAnsi="Arial" w:cs="Arial"/>
          <w:sz w:val="24"/>
        </w:rPr>
        <w:t xml:space="preserve">El Programa de las Naciones Unidas para el Desarrollo (PNUD) en la  consultoría realizada en apoyo al </w:t>
      </w:r>
      <w:r w:rsidRPr="00A008C5">
        <w:rPr>
          <w:rFonts w:ascii="Arial" w:hAnsi="Arial" w:cs="Arial"/>
          <w:i/>
          <w:iCs/>
          <w:sz w:val="24"/>
        </w:rPr>
        <w:t>Fortalecimiento del Instituto de Previsión Militar</w:t>
      </w:r>
      <w:r w:rsidRPr="00A008C5">
        <w:rPr>
          <w:rFonts w:ascii="Arial" w:hAnsi="Arial" w:cs="Arial"/>
          <w:sz w:val="24"/>
        </w:rPr>
        <w:t xml:space="preserve"> (IPM) brindó servicios de asistencia técnica especializada para realizar un diagnóstico sobre la situación gerencial, administrativa, financiera y actuarial del IPM. Asimismo presentó una propuesta basada en las mejores prácticas sobre organización, recursos humanos, procesos del sistema de información, planes de inversión (2013-2017) y Plan Estratégico para el período (2013</w:t>
      </w:r>
      <w:r w:rsidRPr="00A008C5">
        <w:rPr>
          <w:rFonts w:ascii="Cambria Math" w:hAnsi="Cambria Math" w:cs="Cambria Math"/>
          <w:sz w:val="24"/>
        </w:rPr>
        <w:t>‐</w:t>
      </w:r>
      <w:r w:rsidRPr="00A008C5">
        <w:rPr>
          <w:rFonts w:ascii="Arial" w:hAnsi="Arial" w:cs="Arial"/>
          <w:sz w:val="24"/>
        </w:rPr>
        <w:t>2025).</w:t>
      </w:r>
    </w:p>
    <w:p w:rsidR="00EB5F75" w:rsidRDefault="00A008C5" w:rsidP="00EB5F75">
      <w:pPr>
        <w:rPr>
          <w:rFonts w:ascii="Arial" w:hAnsi="Arial" w:cs="Arial"/>
          <w:b/>
          <w:sz w:val="28"/>
        </w:rPr>
      </w:pPr>
      <w:r w:rsidRPr="00A008C5">
        <w:rPr>
          <w:rFonts w:ascii="Arial" w:hAnsi="Arial" w:cs="Arial"/>
          <w:b/>
          <w:sz w:val="28"/>
          <w:u w:val="single"/>
        </w:rPr>
        <w:t>Pensión por Retiro</w:t>
      </w:r>
    </w:p>
    <w:p w:rsidR="00A008C5" w:rsidRPr="00A008C5" w:rsidRDefault="00A008C5" w:rsidP="00A008C5">
      <w:pPr>
        <w:pStyle w:val="NormalWeb"/>
        <w:spacing w:before="195" w:beforeAutospacing="0" w:after="195" w:afterAutospacing="0" w:line="360" w:lineRule="auto"/>
        <w:jc w:val="both"/>
        <w:rPr>
          <w:rFonts w:ascii="Arial" w:hAnsi="Arial" w:cs="Arial"/>
        </w:rPr>
      </w:pPr>
      <w:r w:rsidRPr="00A008C5">
        <w:rPr>
          <w:rFonts w:ascii="Arial" w:hAnsi="Arial" w:cs="Arial"/>
          <w:b/>
          <w:bCs/>
        </w:rPr>
        <w:t>Artículo 33. PENSIÓN POR RETIRO</w:t>
      </w:r>
    </w:p>
    <w:p w:rsidR="00A008C5" w:rsidRPr="00A008C5" w:rsidRDefault="00A008C5" w:rsidP="00A008C5">
      <w:pPr>
        <w:pStyle w:val="NormalWeb"/>
        <w:spacing w:before="195" w:beforeAutospacing="0" w:after="195" w:afterAutospacing="0" w:line="360" w:lineRule="auto"/>
        <w:jc w:val="both"/>
        <w:rPr>
          <w:rFonts w:ascii="Arial" w:hAnsi="Arial" w:cs="Arial"/>
        </w:rPr>
      </w:pPr>
      <w:r w:rsidRPr="00A008C5">
        <w:rPr>
          <w:rFonts w:ascii="Arial" w:hAnsi="Arial" w:cs="Arial"/>
        </w:rPr>
        <w:t>La pensión por retiro es la renta vitalicia, pagadera mensualmente, incluyendo décimo tercer y décimo cuarto mes, a que tienen derecho los afiliados del RRE.</w:t>
      </w:r>
    </w:p>
    <w:p w:rsidR="00A008C5" w:rsidRPr="00A008C5" w:rsidRDefault="00A008C5" w:rsidP="00A008C5">
      <w:pPr>
        <w:pStyle w:val="NormalWeb"/>
        <w:spacing w:before="195" w:beforeAutospacing="0" w:after="195" w:afterAutospacing="0" w:line="360" w:lineRule="auto"/>
        <w:jc w:val="both"/>
        <w:rPr>
          <w:rFonts w:ascii="Arial" w:hAnsi="Arial" w:cs="Arial"/>
        </w:rPr>
      </w:pPr>
      <w:r w:rsidRPr="00A008C5">
        <w:rPr>
          <w:rFonts w:ascii="Arial" w:hAnsi="Arial" w:cs="Arial"/>
        </w:rPr>
        <w:t>La pensión por retiro se concederá cuando los afiliados cumplan los requisitos mínimos siguientes:</w:t>
      </w:r>
    </w:p>
    <w:p w:rsidR="00A008C5" w:rsidRPr="00A008C5" w:rsidRDefault="00A008C5" w:rsidP="00A008C5">
      <w:pPr>
        <w:pStyle w:val="Prrafodelista"/>
        <w:spacing w:before="45" w:beforeAutospacing="0" w:after="0" w:afterAutospacing="0" w:line="360" w:lineRule="auto"/>
        <w:ind w:left="720" w:hanging="360"/>
        <w:jc w:val="both"/>
        <w:rPr>
          <w:rFonts w:ascii="Arial" w:hAnsi="Arial" w:cs="Arial"/>
        </w:rPr>
      </w:pPr>
      <w:r w:rsidRPr="00A008C5">
        <w:rPr>
          <w:rFonts w:ascii="Arial" w:hAnsi="Arial" w:cs="Arial"/>
        </w:rPr>
        <w:t>a)  En el caso del Alcanzar cincuenta y ocho (58) años de edad y veinticinco (25) años de aportación, en el caso del personal auxiliar de cualquiera de las instituciones descritas en el Artículo 3 de esta Ley; y,:</w:t>
      </w:r>
    </w:p>
    <w:p w:rsidR="00A008C5" w:rsidRPr="00A008C5" w:rsidRDefault="00A008C5" w:rsidP="00A008C5">
      <w:pPr>
        <w:pStyle w:val="Prrafodelista"/>
        <w:spacing w:before="45" w:beforeAutospacing="0" w:after="0" w:afterAutospacing="0" w:line="360" w:lineRule="auto"/>
        <w:ind w:left="720" w:hanging="360"/>
        <w:jc w:val="both"/>
        <w:rPr>
          <w:rFonts w:ascii="Arial" w:hAnsi="Arial" w:cs="Arial"/>
        </w:rPr>
      </w:pPr>
      <w:r w:rsidRPr="00A008C5">
        <w:rPr>
          <w:rFonts w:ascii="Arial" w:hAnsi="Arial" w:cs="Arial"/>
        </w:rPr>
        <w:lastRenderedPageBreak/>
        <w:t>b)  En el caso del Alcanzar cincuenta (50) años de edad y veinticinco años (25) de aportación, en los casos de los demás servidores con riesgo especial.</w:t>
      </w:r>
    </w:p>
    <w:p w:rsidR="00A008C5" w:rsidRPr="00A008C5" w:rsidRDefault="00A008C5" w:rsidP="00A008C5">
      <w:pPr>
        <w:pStyle w:val="NormalWeb"/>
        <w:spacing w:before="195" w:beforeAutospacing="0" w:after="195" w:afterAutospacing="0" w:line="360" w:lineRule="auto"/>
        <w:jc w:val="both"/>
        <w:rPr>
          <w:rFonts w:ascii="Arial" w:hAnsi="Arial" w:cs="Arial"/>
        </w:rPr>
      </w:pPr>
      <w:r w:rsidRPr="00A008C5">
        <w:rPr>
          <w:rFonts w:ascii="Arial" w:hAnsi="Arial" w:cs="Arial"/>
        </w:rPr>
        <w:t>Todo afiliado al RRE que tenga por lo menos veinticinco (25) años de cotización podrá retirarse, antes de cumplir la edad normal de retiro que le corresponda, haciendo uso de los recursos acumulados en la correspondiente Cuenta Individual de Reserva Laboral y de la Cuenta de Cotizaciones Individuales Voluntarias, según lo descrito en el Reglamento especial que para tales efectos emita la Junta Directiva del IPM, mismo que deberá tener la aprobación de la Comisión.</w:t>
      </w:r>
    </w:p>
    <w:p w:rsidR="00A008C5" w:rsidRPr="00A008C5" w:rsidRDefault="00A008C5" w:rsidP="00A008C5">
      <w:pPr>
        <w:pStyle w:val="NormalWeb"/>
        <w:spacing w:before="195" w:beforeAutospacing="0" w:after="195" w:afterAutospacing="0" w:line="360" w:lineRule="auto"/>
        <w:jc w:val="both"/>
        <w:rPr>
          <w:rFonts w:ascii="Arial" w:hAnsi="Arial" w:cs="Arial"/>
        </w:rPr>
      </w:pPr>
      <w:r w:rsidRPr="00A008C5">
        <w:rPr>
          <w:rFonts w:ascii="Arial" w:hAnsi="Arial" w:cs="Arial"/>
        </w:rPr>
        <w:t>La pensión por retiro será otorgada mediante una Renta Vitalicia Ordinaria por la cual el RRE se obliga a pagar una renta mensual al jubilado, incluyendo décimo tercero y décimo cuarto mes de salario, hasta su fallecimiento. El monto de la pensión mensual será determinado considerando el SBM, según lo siguiente:</w:t>
      </w:r>
    </w:p>
    <w:p w:rsidR="00A008C5" w:rsidRDefault="00A008C5" w:rsidP="00A008C5">
      <w:pPr>
        <w:pStyle w:val="Prrafodelista"/>
        <w:numPr>
          <w:ilvl w:val="0"/>
          <w:numId w:val="1"/>
        </w:numPr>
        <w:spacing w:before="45" w:beforeAutospacing="0" w:after="0" w:afterAutospacing="0" w:line="360" w:lineRule="auto"/>
        <w:jc w:val="both"/>
        <w:rPr>
          <w:rFonts w:ascii="Arial" w:hAnsi="Arial" w:cs="Arial"/>
        </w:rPr>
      </w:pPr>
      <w:r w:rsidRPr="00A008C5">
        <w:rPr>
          <w:rFonts w:ascii="Arial" w:hAnsi="Arial" w:cs="Arial"/>
          <w:b/>
          <w:sz w:val="28"/>
        </w:rPr>
        <w:drawing>
          <wp:anchor distT="0" distB="0" distL="114300" distR="114300" simplePos="0" relativeHeight="251658240" behindDoc="0" locked="0" layoutInCell="1" allowOverlap="1" wp14:anchorId="0E730FC3" wp14:editId="6F3077BE">
            <wp:simplePos x="0" y="0"/>
            <wp:positionH relativeFrom="margin">
              <wp:align>center</wp:align>
            </wp:positionH>
            <wp:positionV relativeFrom="paragraph">
              <wp:posOffset>1236980</wp:posOffset>
            </wp:positionV>
            <wp:extent cx="4827025" cy="3600450"/>
            <wp:effectExtent l="0" t="0" r="0" b="0"/>
            <wp:wrapSquare wrapText="bothSides"/>
            <wp:docPr id="1" name="Imagen 1" descr="https://grupoipm.hn/wp-content/uploads/2014/01/Captura_3-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rupoipm.hn/wp-content/uploads/2014/01/Captura_3-lar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7025" cy="3600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008C5">
        <w:rPr>
          <w:rFonts w:ascii="Arial" w:hAnsi="Arial" w:cs="Arial"/>
        </w:rPr>
        <w:t>En el caso del </w:t>
      </w:r>
      <w:r w:rsidRPr="00A008C5">
        <w:rPr>
          <w:rFonts w:ascii="Arial" w:hAnsi="Arial" w:cs="Arial"/>
          <w:b/>
          <w:bCs/>
        </w:rPr>
        <w:t>personal auxiliar</w:t>
      </w:r>
      <w:r w:rsidRPr="00A008C5">
        <w:rPr>
          <w:rFonts w:ascii="Arial" w:hAnsi="Arial" w:cs="Arial"/>
        </w:rPr>
        <w:t> de cualquiera de las instituciones descritas en el artículo 3 de esta ley, corresponderá una renta vitalicia determinada como el valor resultante de multiplicar el SBM, por el porcentaje de Pensión aplicable según la siguiente tabla:</w:t>
      </w:r>
    </w:p>
    <w:p w:rsidR="00A008C5" w:rsidRPr="00A008C5" w:rsidRDefault="00A008C5" w:rsidP="00A008C5">
      <w:pPr>
        <w:pStyle w:val="Prrafodelista"/>
        <w:spacing w:before="45" w:beforeAutospacing="0" w:after="0" w:afterAutospacing="0" w:line="360" w:lineRule="auto"/>
        <w:ind w:left="720"/>
        <w:jc w:val="both"/>
        <w:rPr>
          <w:rFonts w:ascii="Arial" w:hAnsi="Arial" w:cs="Arial"/>
        </w:rPr>
      </w:pPr>
      <w:r w:rsidRPr="00A008C5">
        <w:rPr>
          <w:rFonts w:ascii="Arial" w:hAnsi="Arial" w:cs="Arial"/>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3171825" cy="1847850"/>
            <wp:effectExtent l="0" t="0" r="9525" b="0"/>
            <wp:wrapSquare wrapText="bothSides"/>
            <wp:docPr id="2" name="Imagen 2" descr="https://grupoipm.hn/wp-content/uploads/2014/0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grupoipm.hn/wp-content/uploads/2014/01/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1825" cy="1847850"/>
                    </a:xfrm>
                    <a:prstGeom prst="rect">
                      <a:avLst/>
                    </a:prstGeom>
                    <a:noFill/>
                    <a:ln>
                      <a:noFill/>
                    </a:ln>
                  </pic:spPr>
                </pic:pic>
              </a:graphicData>
            </a:graphic>
          </wp:anchor>
        </w:drawing>
      </w:r>
    </w:p>
    <w:p w:rsidR="00EB5F75" w:rsidRDefault="00EB5F75" w:rsidP="00A008C5">
      <w:pPr>
        <w:rPr>
          <w:rFonts w:ascii="Arial" w:hAnsi="Arial" w:cs="Arial"/>
          <w:b/>
          <w:sz w:val="28"/>
        </w:rPr>
      </w:pPr>
    </w:p>
    <w:p w:rsidR="00EB5F75" w:rsidRDefault="00EB5F75" w:rsidP="00EB5F75">
      <w:pPr>
        <w:jc w:val="center"/>
        <w:rPr>
          <w:rFonts w:ascii="Arial" w:hAnsi="Arial" w:cs="Arial"/>
          <w:b/>
          <w:sz w:val="28"/>
        </w:rPr>
      </w:pPr>
    </w:p>
    <w:p w:rsidR="00A008C5" w:rsidRDefault="00A008C5" w:rsidP="00EB5F75">
      <w:pPr>
        <w:jc w:val="center"/>
        <w:rPr>
          <w:rFonts w:ascii="Arial" w:hAnsi="Arial" w:cs="Arial"/>
          <w:b/>
          <w:sz w:val="28"/>
        </w:rPr>
      </w:pPr>
    </w:p>
    <w:p w:rsidR="00A008C5" w:rsidRDefault="00A008C5" w:rsidP="00EB5F75">
      <w:pPr>
        <w:jc w:val="center"/>
        <w:rPr>
          <w:rFonts w:ascii="Arial" w:hAnsi="Arial" w:cs="Arial"/>
          <w:b/>
          <w:sz w:val="28"/>
        </w:rPr>
      </w:pPr>
    </w:p>
    <w:p w:rsidR="00A008C5" w:rsidRDefault="00A008C5" w:rsidP="00EB5F75">
      <w:pPr>
        <w:jc w:val="center"/>
        <w:rPr>
          <w:rFonts w:ascii="Arial" w:hAnsi="Arial" w:cs="Arial"/>
          <w:b/>
          <w:sz w:val="28"/>
        </w:rPr>
      </w:pPr>
    </w:p>
    <w:p w:rsidR="00A008C5" w:rsidRPr="00A008C5" w:rsidRDefault="00A008C5" w:rsidP="00A008C5">
      <w:pPr>
        <w:spacing w:before="45" w:after="0" w:line="360" w:lineRule="auto"/>
        <w:ind w:left="720" w:hanging="360"/>
        <w:jc w:val="both"/>
        <w:textAlignment w:val="top"/>
        <w:rPr>
          <w:rFonts w:ascii="Times New Roman" w:eastAsia="Times New Roman" w:hAnsi="Times New Roman" w:cs="Times New Roman"/>
          <w:color w:val="2A3846"/>
          <w:sz w:val="24"/>
          <w:szCs w:val="20"/>
          <w:lang w:eastAsia="es-HN"/>
        </w:rPr>
      </w:pPr>
      <w:r w:rsidRPr="00A008C5">
        <w:rPr>
          <w:rFonts w:ascii="Arial" w:eastAsia="Times New Roman" w:hAnsi="Arial" w:cs="Arial"/>
          <w:color w:val="000000"/>
          <w:sz w:val="24"/>
          <w:szCs w:val="21"/>
          <w:lang w:eastAsia="es-HN"/>
        </w:rPr>
        <w:t>2.  Para los demás </w:t>
      </w:r>
      <w:r w:rsidRPr="00A008C5">
        <w:rPr>
          <w:rFonts w:ascii="Arial" w:eastAsia="Times New Roman" w:hAnsi="Arial" w:cs="Arial"/>
          <w:b/>
          <w:bCs/>
          <w:color w:val="000000"/>
          <w:sz w:val="24"/>
          <w:szCs w:val="21"/>
          <w:lang w:eastAsia="es-HN"/>
        </w:rPr>
        <w:t>servidores con riesgo especial</w:t>
      </w:r>
      <w:r w:rsidRPr="00A008C5">
        <w:rPr>
          <w:rFonts w:ascii="Arial" w:eastAsia="Times New Roman" w:hAnsi="Arial" w:cs="Arial"/>
          <w:color w:val="000000"/>
          <w:sz w:val="24"/>
          <w:szCs w:val="21"/>
          <w:lang w:eastAsia="es-HN"/>
        </w:rPr>
        <w:t> que cumplan más de cincuenta (50) años de edad y más de veinticinco (25) años de cotización, corresponderá una renta vitalicia mensual equivalente al sesenta y cinco por ciento (65%) del SBM, por los primeros veinticinco (25) años de cotización, más un tres por ciento (3%) adicional por cada año en exceso de sobre dichos veinticinco (25) años, sin que en ningún caso pueda exceder del noventa y cinco por ciento (95%) de SBM</w:t>
      </w:r>
    </w:p>
    <w:p w:rsidR="00A008C5" w:rsidRPr="00A008C5" w:rsidRDefault="00A008C5" w:rsidP="00A008C5">
      <w:pPr>
        <w:spacing w:before="45" w:after="0" w:line="360" w:lineRule="auto"/>
        <w:ind w:left="720" w:hanging="360"/>
        <w:jc w:val="both"/>
        <w:textAlignment w:val="top"/>
        <w:rPr>
          <w:rFonts w:ascii="Times New Roman" w:eastAsia="Times New Roman" w:hAnsi="Times New Roman" w:cs="Times New Roman"/>
          <w:color w:val="2A3846"/>
          <w:sz w:val="24"/>
          <w:szCs w:val="20"/>
          <w:lang w:eastAsia="es-HN"/>
        </w:rPr>
      </w:pPr>
      <w:r w:rsidRPr="00A008C5">
        <w:rPr>
          <w:rFonts w:ascii="Arial" w:eastAsia="Times New Roman" w:hAnsi="Arial" w:cs="Arial"/>
          <w:color w:val="000000"/>
          <w:sz w:val="24"/>
          <w:szCs w:val="21"/>
          <w:lang w:eastAsia="es-HN"/>
        </w:rPr>
        <w:t> </w:t>
      </w:r>
    </w:p>
    <w:tbl>
      <w:tblPr>
        <w:tblW w:w="0" w:type="auto"/>
        <w:tblCellMar>
          <w:top w:w="15" w:type="dxa"/>
          <w:left w:w="15" w:type="dxa"/>
          <w:bottom w:w="15" w:type="dxa"/>
          <w:right w:w="15" w:type="dxa"/>
        </w:tblCellMar>
        <w:tblLook w:val="04A0" w:firstRow="1" w:lastRow="0" w:firstColumn="1" w:lastColumn="0" w:noHBand="0" w:noVBand="1"/>
      </w:tblPr>
      <w:tblGrid>
        <w:gridCol w:w="718"/>
        <w:gridCol w:w="718"/>
        <w:gridCol w:w="717"/>
        <w:gridCol w:w="717"/>
        <w:gridCol w:w="717"/>
        <w:gridCol w:w="717"/>
        <w:gridCol w:w="717"/>
        <w:gridCol w:w="717"/>
        <w:gridCol w:w="717"/>
        <w:gridCol w:w="717"/>
        <w:gridCol w:w="734"/>
      </w:tblGrid>
      <w:tr w:rsidR="00A008C5" w:rsidRPr="00A008C5" w:rsidTr="00A008C5">
        <w:tc>
          <w:tcPr>
            <w:tcW w:w="0" w:type="auto"/>
            <w:gridSpan w:val="11"/>
            <w:tcBorders>
              <w:top w:val="single" w:sz="6" w:space="0" w:color="B9C2CB"/>
              <w:left w:val="single" w:sz="6" w:space="0" w:color="B9C2CB"/>
              <w:bottom w:val="single" w:sz="6" w:space="0" w:color="B9C2CB"/>
              <w:right w:val="single" w:sz="6" w:space="0" w:color="B9C2CB"/>
            </w:tcBorders>
            <w:shd w:val="clear" w:color="auto" w:fill="096584"/>
            <w:tcMar>
              <w:top w:w="30" w:type="dxa"/>
              <w:left w:w="30" w:type="dxa"/>
              <w:bottom w:w="30" w:type="dxa"/>
              <w:right w:w="30" w:type="dxa"/>
            </w:tcMar>
            <w:hideMark/>
          </w:tcPr>
          <w:p w:rsidR="00A008C5" w:rsidRPr="00A008C5" w:rsidRDefault="00A008C5" w:rsidP="00A008C5">
            <w:pPr>
              <w:spacing w:before="15" w:after="15" w:line="420" w:lineRule="auto"/>
              <w:jc w:val="center"/>
              <w:rPr>
                <w:rFonts w:ascii="Arial" w:eastAsia="Times New Roman" w:hAnsi="Arial" w:cs="Arial"/>
                <w:sz w:val="20"/>
                <w:szCs w:val="20"/>
                <w:lang w:eastAsia="es-HN"/>
              </w:rPr>
            </w:pPr>
            <w:r w:rsidRPr="00A008C5">
              <w:rPr>
                <w:rFonts w:ascii="Arial" w:eastAsia="Times New Roman" w:hAnsi="Arial" w:cs="Arial"/>
                <w:b/>
                <w:bCs/>
                <w:color w:val="FFFFFF"/>
                <w:sz w:val="20"/>
                <w:szCs w:val="20"/>
                <w:lang w:eastAsia="es-HN"/>
              </w:rPr>
              <w:t>TABLA DE PORCENTAJES DE PENSIÓN DE ACUERDO  A LOS AÑOS COTIZADOS</w:t>
            </w:r>
          </w:p>
        </w:tc>
      </w:tr>
      <w:tr w:rsidR="00A008C5" w:rsidRPr="00A008C5" w:rsidTr="00A008C5">
        <w:tc>
          <w:tcPr>
            <w:tcW w:w="0" w:type="auto"/>
            <w:tcBorders>
              <w:top w:val="single" w:sz="6" w:space="0" w:color="B9C2CB"/>
              <w:left w:val="single" w:sz="6" w:space="0" w:color="B9C2CB"/>
              <w:bottom w:val="single" w:sz="6" w:space="0" w:color="B9C2CB"/>
              <w:right w:val="single" w:sz="6" w:space="0" w:color="B9C2CB"/>
            </w:tcBorders>
            <w:shd w:val="clear" w:color="auto" w:fill="BDE2E5"/>
            <w:tcMar>
              <w:top w:w="30" w:type="dxa"/>
              <w:left w:w="30" w:type="dxa"/>
              <w:bottom w:w="30" w:type="dxa"/>
              <w:right w:w="30" w:type="dxa"/>
            </w:tcMar>
            <w:hideMark/>
          </w:tcPr>
          <w:p w:rsidR="00A008C5" w:rsidRPr="00A008C5" w:rsidRDefault="00A008C5" w:rsidP="00A008C5">
            <w:pPr>
              <w:spacing w:before="15" w:after="15" w:line="420" w:lineRule="auto"/>
              <w:jc w:val="center"/>
              <w:rPr>
                <w:rFonts w:ascii="Arial" w:eastAsia="Times New Roman" w:hAnsi="Arial" w:cs="Arial"/>
                <w:sz w:val="20"/>
                <w:szCs w:val="20"/>
                <w:lang w:eastAsia="es-HN"/>
              </w:rPr>
            </w:pPr>
            <w:r w:rsidRPr="00A008C5">
              <w:rPr>
                <w:rFonts w:ascii="Arial" w:eastAsia="Times New Roman" w:hAnsi="Arial" w:cs="Arial"/>
                <w:b/>
                <w:bCs/>
                <w:color w:val="000000"/>
                <w:sz w:val="20"/>
                <w:szCs w:val="20"/>
                <w:lang w:eastAsia="es-HN"/>
              </w:rPr>
              <w:t>25</w:t>
            </w:r>
          </w:p>
        </w:tc>
        <w:tc>
          <w:tcPr>
            <w:tcW w:w="0" w:type="auto"/>
            <w:tcBorders>
              <w:top w:val="single" w:sz="6" w:space="0" w:color="B9C2CB"/>
              <w:left w:val="single" w:sz="6" w:space="0" w:color="B9C2CB"/>
              <w:bottom w:val="single" w:sz="6" w:space="0" w:color="B9C2CB"/>
              <w:right w:val="single" w:sz="6" w:space="0" w:color="B9C2CB"/>
            </w:tcBorders>
            <w:shd w:val="clear" w:color="auto" w:fill="BDE2E5"/>
            <w:tcMar>
              <w:top w:w="30" w:type="dxa"/>
              <w:left w:w="30" w:type="dxa"/>
              <w:bottom w:w="30" w:type="dxa"/>
              <w:right w:w="30" w:type="dxa"/>
            </w:tcMar>
            <w:hideMark/>
          </w:tcPr>
          <w:p w:rsidR="00A008C5" w:rsidRPr="00A008C5" w:rsidRDefault="00A008C5" w:rsidP="00A008C5">
            <w:pPr>
              <w:spacing w:before="15" w:after="15" w:line="420" w:lineRule="auto"/>
              <w:jc w:val="center"/>
              <w:rPr>
                <w:rFonts w:ascii="Arial" w:eastAsia="Times New Roman" w:hAnsi="Arial" w:cs="Arial"/>
                <w:sz w:val="20"/>
                <w:szCs w:val="20"/>
                <w:lang w:eastAsia="es-HN"/>
              </w:rPr>
            </w:pPr>
            <w:r w:rsidRPr="00A008C5">
              <w:rPr>
                <w:rFonts w:ascii="Arial" w:eastAsia="Times New Roman" w:hAnsi="Arial" w:cs="Arial"/>
                <w:b/>
                <w:bCs/>
                <w:color w:val="000000"/>
                <w:sz w:val="20"/>
                <w:szCs w:val="20"/>
                <w:lang w:eastAsia="es-HN"/>
              </w:rPr>
              <w:t>26</w:t>
            </w:r>
          </w:p>
        </w:tc>
        <w:tc>
          <w:tcPr>
            <w:tcW w:w="0" w:type="auto"/>
            <w:tcBorders>
              <w:top w:val="single" w:sz="6" w:space="0" w:color="B9C2CB"/>
              <w:left w:val="single" w:sz="6" w:space="0" w:color="B9C2CB"/>
              <w:bottom w:val="single" w:sz="6" w:space="0" w:color="B9C2CB"/>
              <w:right w:val="single" w:sz="6" w:space="0" w:color="B9C2CB"/>
            </w:tcBorders>
            <w:shd w:val="clear" w:color="auto" w:fill="BDE2E5"/>
            <w:tcMar>
              <w:top w:w="30" w:type="dxa"/>
              <w:left w:w="30" w:type="dxa"/>
              <w:bottom w:w="30" w:type="dxa"/>
              <w:right w:w="30" w:type="dxa"/>
            </w:tcMar>
            <w:hideMark/>
          </w:tcPr>
          <w:p w:rsidR="00A008C5" w:rsidRPr="00A008C5" w:rsidRDefault="00A008C5" w:rsidP="00A008C5">
            <w:pPr>
              <w:spacing w:before="15" w:after="15" w:line="420" w:lineRule="auto"/>
              <w:jc w:val="center"/>
              <w:rPr>
                <w:rFonts w:ascii="Arial" w:eastAsia="Times New Roman" w:hAnsi="Arial" w:cs="Arial"/>
                <w:sz w:val="20"/>
                <w:szCs w:val="20"/>
                <w:lang w:eastAsia="es-HN"/>
              </w:rPr>
            </w:pPr>
            <w:r w:rsidRPr="00A008C5">
              <w:rPr>
                <w:rFonts w:ascii="Arial" w:eastAsia="Times New Roman" w:hAnsi="Arial" w:cs="Arial"/>
                <w:b/>
                <w:bCs/>
                <w:color w:val="000000"/>
                <w:sz w:val="20"/>
                <w:szCs w:val="20"/>
                <w:lang w:eastAsia="es-HN"/>
              </w:rPr>
              <w:t>27</w:t>
            </w:r>
          </w:p>
        </w:tc>
        <w:tc>
          <w:tcPr>
            <w:tcW w:w="0" w:type="auto"/>
            <w:tcBorders>
              <w:top w:val="single" w:sz="6" w:space="0" w:color="B9C2CB"/>
              <w:left w:val="single" w:sz="6" w:space="0" w:color="B9C2CB"/>
              <w:bottom w:val="single" w:sz="6" w:space="0" w:color="B9C2CB"/>
              <w:right w:val="single" w:sz="6" w:space="0" w:color="B9C2CB"/>
            </w:tcBorders>
            <w:shd w:val="clear" w:color="auto" w:fill="BDE2E5"/>
            <w:tcMar>
              <w:top w:w="30" w:type="dxa"/>
              <w:left w:w="30" w:type="dxa"/>
              <w:bottom w:w="30" w:type="dxa"/>
              <w:right w:w="30" w:type="dxa"/>
            </w:tcMar>
            <w:hideMark/>
          </w:tcPr>
          <w:p w:rsidR="00A008C5" w:rsidRPr="00A008C5" w:rsidRDefault="00A008C5" w:rsidP="00A008C5">
            <w:pPr>
              <w:spacing w:before="15" w:after="15" w:line="420" w:lineRule="auto"/>
              <w:jc w:val="center"/>
              <w:rPr>
                <w:rFonts w:ascii="Arial" w:eastAsia="Times New Roman" w:hAnsi="Arial" w:cs="Arial"/>
                <w:sz w:val="20"/>
                <w:szCs w:val="20"/>
                <w:lang w:eastAsia="es-HN"/>
              </w:rPr>
            </w:pPr>
            <w:r w:rsidRPr="00A008C5">
              <w:rPr>
                <w:rFonts w:ascii="Arial" w:eastAsia="Times New Roman" w:hAnsi="Arial" w:cs="Arial"/>
                <w:b/>
                <w:bCs/>
                <w:color w:val="000000"/>
                <w:sz w:val="20"/>
                <w:szCs w:val="20"/>
                <w:lang w:eastAsia="es-HN"/>
              </w:rPr>
              <w:t>28</w:t>
            </w:r>
          </w:p>
        </w:tc>
        <w:tc>
          <w:tcPr>
            <w:tcW w:w="0" w:type="auto"/>
            <w:tcBorders>
              <w:top w:val="single" w:sz="6" w:space="0" w:color="B9C2CB"/>
              <w:left w:val="single" w:sz="6" w:space="0" w:color="B9C2CB"/>
              <w:bottom w:val="single" w:sz="6" w:space="0" w:color="B9C2CB"/>
              <w:right w:val="single" w:sz="6" w:space="0" w:color="B9C2CB"/>
            </w:tcBorders>
            <w:shd w:val="clear" w:color="auto" w:fill="BDE2E5"/>
            <w:tcMar>
              <w:top w:w="30" w:type="dxa"/>
              <w:left w:w="30" w:type="dxa"/>
              <w:bottom w:w="30" w:type="dxa"/>
              <w:right w:w="30" w:type="dxa"/>
            </w:tcMar>
            <w:hideMark/>
          </w:tcPr>
          <w:p w:rsidR="00A008C5" w:rsidRPr="00A008C5" w:rsidRDefault="00A008C5" w:rsidP="00A008C5">
            <w:pPr>
              <w:spacing w:before="15" w:after="15" w:line="420" w:lineRule="auto"/>
              <w:jc w:val="center"/>
              <w:rPr>
                <w:rFonts w:ascii="Arial" w:eastAsia="Times New Roman" w:hAnsi="Arial" w:cs="Arial"/>
                <w:sz w:val="20"/>
                <w:szCs w:val="20"/>
                <w:lang w:eastAsia="es-HN"/>
              </w:rPr>
            </w:pPr>
            <w:r w:rsidRPr="00A008C5">
              <w:rPr>
                <w:rFonts w:ascii="Arial" w:eastAsia="Times New Roman" w:hAnsi="Arial" w:cs="Arial"/>
                <w:b/>
                <w:bCs/>
                <w:color w:val="000000"/>
                <w:sz w:val="20"/>
                <w:szCs w:val="20"/>
                <w:lang w:eastAsia="es-HN"/>
              </w:rPr>
              <w:t>29</w:t>
            </w:r>
          </w:p>
        </w:tc>
        <w:tc>
          <w:tcPr>
            <w:tcW w:w="0" w:type="auto"/>
            <w:tcBorders>
              <w:top w:val="single" w:sz="6" w:space="0" w:color="B9C2CB"/>
              <w:left w:val="single" w:sz="6" w:space="0" w:color="B9C2CB"/>
              <w:bottom w:val="single" w:sz="6" w:space="0" w:color="B9C2CB"/>
              <w:right w:val="single" w:sz="6" w:space="0" w:color="B9C2CB"/>
            </w:tcBorders>
            <w:shd w:val="clear" w:color="auto" w:fill="BDE2E5"/>
            <w:tcMar>
              <w:top w:w="30" w:type="dxa"/>
              <w:left w:w="30" w:type="dxa"/>
              <w:bottom w:w="30" w:type="dxa"/>
              <w:right w:w="30" w:type="dxa"/>
            </w:tcMar>
            <w:hideMark/>
          </w:tcPr>
          <w:p w:rsidR="00A008C5" w:rsidRPr="00A008C5" w:rsidRDefault="00A008C5" w:rsidP="00A008C5">
            <w:pPr>
              <w:spacing w:before="15" w:after="15" w:line="420" w:lineRule="auto"/>
              <w:jc w:val="center"/>
              <w:rPr>
                <w:rFonts w:ascii="Arial" w:eastAsia="Times New Roman" w:hAnsi="Arial" w:cs="Arial"/>
                <w:sz w:val="20"/>
                <w:szCs w:val="20"/>
                <w:lang w:eastAsia="es-HN"/>
              </w:rPr>
            </w:pPr>
            <w:r w:rsidRPr="00A008C5">
              <w:rPr>
                <w:rFonts w:ascii="Arial" w:eastAsia="Times New Roman" w:hAnsi="Arial" w:cs="Arial"/>
                <w:b/>
                <w:bCs/>
                <w:color w:val="000000"/>
                <w:sz w:val="20"/>
                <w:szCs w:val="20"/>
                <w:lang w:eastAsia="es-HN"/>
              </w:rPr>
              <w:t>30</w:t>
            </w:r>
          </w:p>
        </w:tc>
        <w:tc>
          <w:tcPr>
            <w:tcW w:w="0" w:type="auto"/>
            <w:tcBorders>
              <w:top w:val="single" w:sz="6" w:space="0" w:color="B9C2CB"/>
              <w:left w:val="single" w:sz="6" w:space="0" w:color="B9C2CB"/>
              <w:bottom w:val="single" w:sz="6" w:space="0" w:color="B9C2CB"/>
              <w:right w:val="single" w:sz="6" w:space="0" w:color="B9C2CB"/>
            </w:tcBorders>
            <w:shd w:val="clear" w:color="auto" w:fill="BDE2E5"/>
            <w:tcMar>
              <w:top w:w="30" w:type="dxa"/>
              <w:left w:w="30" w:type="dxa"/>
              <w:bottom w:w="30" w:type="dxa"/>
              <w:right w:w="30" w:type="dxa"/>
            </w:tcMar>
            <w:hideMark/>
          </w:tcPr>
          <w:p w:rsidR="00A008C5" w:rsidRPr="00A008C5" w:rsidRDefault="00A008C5" w:rsidP="00A008C5">
            <w:pPr>
              <w:spacing w:before="15" w:after="15" w:line="420" w:lineRule="auto"/>
              <w:jc w:val="center"/>
              <w:rPr>
                <w:rFonts w:ascii="Arial" w:eastAsia="Times New Roman" w:hAnsi="Arial" w:cs="Arial"/>
                <w:sz w:val="20"/>
                <w:szCs w:val="20"/>
                <w:lang w:eastAsia="es-HN"/>
              </w:rPr>
            </w:pPr>
            <w:r w:rsidRPr="00A008C5">
              <w:rPr>
                <w:rFonts w:ascii="Arial" w:eastAsia="Times New Roman" w:hAnsi="Arial" w:cs="Arial"/>
                <w:b/>
                <w:bCs/>
                <w:color w:val="000000"/>
                <w:sz w:val="20"/>
                <w:szCs w:val="20"/>
                <w:lang w:eastAsia="es-HN"/>
              </w:rPr>
              <w:t>31</w:t>
            </w:r>
          </w:p>
        </w:tc>
        <w:tc>
          <w:tcPr>
            <w:tcW w:w="0" w:type="auto"/>
            <w:tcBorders>
              <w:top w:val="single" w:sz="6" w:space="0" w:color="B9C2CB"/>
              <w:left w:val="single" w:sz="6" w:space="0" w:color="B9C2CB"/>
              <w:bottom w:val="single" w:sz="6" w:space="0" w:color="B9C2CB"/>
              <w:right w:val="single" w:sz="6" w:space="0" w:color="B9C2CB"/>
            </w:tcBorders>
            <w:shd w:val="clear" w:color="auto" w:fill="BDE2E5"/>
            <w:tcMar>
              <w:top w:w="30" w:type="dxa"/>
              <w:left w:w="30" w:type="dxa"/>
              <w:bottom w:w="30" w:type="dxa"/>
              <w:right w:w="30" w:type="dxa"/>
            </w:tcMar>
            <w:hideMark/>
          </w:tcPr>
          <w:p w:rsidR="00A008C5" w:rsidRPr="00A008C5" w:rsidRDefault="00A008C5" w:rsidP="00A008C5">
            <w:pPr>
              <w:spacing w:before="15" w:after="15" w:line="420" w:lineRule="auto"/>
              <w:jc w:val="center"/>
              <w:rPr>
                <w:rFonts w:ascii="Arial" w:eastAsia="Times New Roman" w:hAnsi="Arial" w:cs="Arial"/>
                <w:sz w:val="20"/>
                <w:szCs w:val="20"/>
                <w:lang w:eastAsia="es-HN"/>
              </w:rPr>
            </w:pPr>
            <w:r w:rsidRPr="00A008C5">
              <w:rPr>
                <w:rFonts w:ascii="Arial" w:eastAsia="Times New Roman" w:hAnsi="Arial" w:cs="Arial"/>
                <w:b/>
                <w:bCs/>
                <w:color w:val="000000"/>
                <w:sz w:val="20"/>
                <w:szCs w:val="20"/>
                <w:lang w:eastAsia="es-HN"/>
              </w:rPr>
              <w:t>32</w:t>
            </w:r>
          </w:p>
        </w:tc>
        <w:tc>
          <w:tcPr>
            <w:tcW w:w="0" w:type="auto"/>
            <w:tcBorders>
              <w:top w:val="single" w:sz="6" w:space="0" w:color="B9C2CB"/>
              <w:left w:val="single" w:sz="6" w:space="0" w:color="B9C2CB"/>
              <w:bottom w:val="single" w:sz="6" w:space="0" w:color="B9C2CB"/>
              <w:right w:val="single" w:sz="6" w:space="0" w:color="B9C2CB"/>
            </w:tcBorders>
            <w:shd w:val="clear" w:color="auto" w:fill="BDE2E5"/>
            <w:tcMar>
              <w:top w:w="30" w:type="dxa"/>
              <w:left w:w="30" w:type="dxa"/>
              <w:bottom w:w="30" w:type="dxa"/>
              <w:right w:w="30" w:type="dxa"/>
            </w:tcMar>
            <w:hideMark/>
          </w:tcPr>
          <w:p w:rsidR="00A008C5" w:rsidRPr="00A008C5" w:rsidRDefault="00A008C5" w:rsidP="00A008C5">
            <w:pPr>
              <w:spacing w:before="15" w:after="15" w:line="420" w:lineRule="auto"/>
              <w:jc w:val="center"/>
              <w:rPr>
                <w:rFonts w:ascii="Arial" w:eastAsia="Times New Roman" w:hAnsi="Arial" w:cs="Arial"/>
                <w:sz w:val="20"/>
                <w:szCs w:val="20"/>
                <w:lang w:eastAsia="es-HN"/>
              </w:rPr>
            </w:pPr>
            <w:r w:rsidRPr="00A008C5">
              <w:rPr>
                <w:rFonts w:ascii="Arial" w:eastAsia="Times New Roman" w:hAnsi="Arial" w:cs="Arial"/>
                <w:b/>
                <w:bCs/>
                <w:color w:val="000000"/>
                <w:sz w:val="20"/>
                <w:szCs w:val="20"/>
                <w:lang w:eastAsia="es-HN"/>
              </w:rPr>
              <w:t>33</w:t>
            </w:r>
          </w:p>
        </w:tc>
        <w:tc>
          <w:tcPr>
            <w:tcW w:w="0" w:type="auto"/>
            <w:tcBorders>
              <w:top w:val="single" w:sz="6" w:space="0" w:color="B9C2CB"/>
              <w:left w:val="single" w:sz="6" w:space="0" w:color="B9C2CB"/>
              <w:bottom w:val="single" w:sz="6" w:space="0" w:color="B9C2CB"/>
              <w:right w:val="single" w:sz="6" w:space="0" w:color="B9C2CB"/>
            </w:tcBorders>
            <w:shd w:val="clear" w:color="auto" w:fill="BDE2E5"/>
            <w:tcMar>
              <w:top w:w="30" w:type="dxa"/>
              <w:left w:w="30" w:type="dxa"/>
              <w:bottom w:w="30" w:type="dxa"/>
              <w:right w:w="30" w:type="dxa"/>
            </w:tcMar>
            <w:hideMark/>
          </w:tcPr>
          <w:p w:rsidR="00A008C5" w:rsidRPr="00A008C5" w:rsidRDefault="00A008C5" w:rsidP="00A008C5">
            <w:pPr>
              <w:spacing w:before="15" w:after="15" w:line="420" w:lineRule="auto"/>
              <w:jc w:val="center"/>
              <w:rPr>
                <w:rFonts w:ascii="Arial" w:eastAsia="Times New Roman" w:hAnsi="Arial" w:cs="Arial"/>
                <w:sz w:val="20"/>
                <w:szCs w:val="20"/>
                <w:lang w:eastAsia="es-HN"/>
              </w:rPr>
            </w:pPr>
            <w:r w:rsidRPr="00A008C5">
              <w:rPr>
                <w:rFonts w:ascii="Arial" w:eastAsia="Times New Roman" w:hAnsi="Arial" w:cs="Arial"/>
                <w:b/>
                <w:bCs/>
                <w:color w:val="000000"/>
                <w:sz w:val="20"/>
                <w:szCs w:val="20"/>
                <w:lang w:eastAsia="es-HN"/>
              </w:rPr>
              <w:t>34</w:t>
            </w:r>
          </w:p>
        </w:tc>
        <w:tc>
          <w:tcPr>
            <w:tcW w:w="0" w:type="auto"/>
            <w:tcBorders>
              <w:top w:val="single" w:sz="6" w:space="0" w:color="B9C2CB"/>
              <w:left w:val="single" w:sz="6" w:space="0" w:color="B9C2CB"/>
              <w:bottom w:val="single" w:sz="6" w:space="0" w:color="B9C2CB"/>
              <w:right w:val="single" w:sz="6" w:space="0" w:color="B9C2CB"/>
            </w:tcBorders>
            <w:shd w:val="clear" w:color="auto" w:fill="BDE2E5"/>
            <w:tcMar>
              <w:top w:w="30" w:type="dxa"/>
              <w:left w:w="30" w:type="dxa"/>
              <w:bottom w:w="30" w:type="dxa"/>
              <w:right w:w="30" w:type="dxa"/>
            </w:tcMar>
            <w:hideMark/>
          </w:tcPr>
          <w:p w:rsidR="00A008C5" w:rsidRPr="00A008C5" w:rsidRDefault="00A008C5" w:rsidP="00A008C5">
            <w:pPr>
              <w:spacing w:before="15" w:after="15" w:line="420" w:lineRule="auto"/>
              <w:jc w:val="center"/>
              <w:rPr>
                <w:rFonts w:ascii="Arial" w:eastAsia="Times New Roman" w:hAnsi="Arial" w:cs="Arial"/>
                <w:sz w:val="20"/>
                <w:szCs w:val="20"/>
                <w:lang w:eastAsia="es-HN"/>
              </w:rPr>
            </w:pPr>
            <w:r w:rsidRPr="00A008C5">
              <w:rPr>
                <w:rFonts w:ascii="Arial" w:eastAsia="Times New Roman" w:hAnsi="Arial" w:cs="Arial"/>
                <w:b/>
                <w:bCs/>
                <w:color w:val="000000"/>
                <w:sz w:val="20"/>
                <w:szCs w:val="20"/>
                <w:lang w:eastAsia="es-HN"/>
              </w:rPr>
              <w:t>35</w:t>
            </w:r>
          </w:p>
        </w:tc>
      </w:tr>
      <w:tr w:rsidR="00A008C5" w:rsidRPr="00A008C5" w:rsidTr="00A008C5">
        <w:tc>
          <w:tcPr>
            <w:tcW w:w="660" w:type="dxa"/>
            <w:tcBorders>
              <w:top w:val="single" w:sz="6" w:space="0" w:color="B9C2CB"/>
              <w:left w:val="single" w:sz="6" w:space="0" w:color="B9C2CB"/>
              <w:bottom w:val="single" w:sz="6" w:space="0" w:color="B9C2CB"/>
              <w:right w:val="single" w:sz="6" w:space="0" w:color="B9C2CB"/>
            </w:tcBorders>
            <w:tcMar>
              <w:top w:w="30" w:type="dxa"/>
              <w:left w:w="30" w:type="dxa"/>
              <w:bottom w:w="30" w:type="dxa"/>
              <w:right w:w="30" w:type="dxa"/>
            </w:tcMar>
            <w:hideMark/>
          </w:tcPr>
          <w:p w:rsidR="00A008C5" w:rsidRPr="00A008C5" w:rsidRDefault="00A008C5" w:rsidP="00A008C5">
            <w:pPr>
              <w:spacing w:before="15" w:after="15" w:line="420" w:lineRule="auto"/>
              <w:jc w:val="center"/>
              <w:rPr>
                <w:rFonts w:ascii="Arial" w:eastAsia="Times New Roman" w:hAnsi="Arial" w:cs="Arial"/>
                <w:sz w:val="20"/>
                <w:szCs w:val="20"/>
                <w:lang w:eastAsia="es-HN"/>
              </w:rPr>
            </w:pPr>
            <w:r w:rsidRPr="00A008C5">
              <w:rPr>
                <w:rFonts w:ascii="Arial" w:eastAsia="Times New Roman" w:hAnsi="Arial" w:cs="Arial"/>
                <w:sz w:val="20"/>
                <w:szCs w:val="20"/>
                <w:lang w:eastAsia="es-HN"/>
              </w:rPr>
              <w:t>65%</w:t>
            </w:r>
          </w:p>
        </w:tc>
        <w:tc>
          <w:tcPr>
            <w:tcW w:w="660" w:type="dxa"/>
            <w:tcBorders>
              <w:top w:val="single" w:sz="6" w:space="0" w:color="B9C2CB"/>
              <w:left w:val="single" w:sz="6" w:space="0" w:color="B9C2CB"/>
              <w:bottom w:val="single" w:sz="6" w:space="0" w:color="B9C2CB"/>
              <w:right w:val="single" w:sz="6" w:space="0" w:color="B9C2CB"/>
            </w:tcBorders>
            <w:shd w:val="clear" w:color="auto" w:fill="FF0000"/>
            <w:tcMar>
              <w:top w:w="30" w:type="dxa"/>
              <w:left w:w="30" w:type="dxa"/>
              <w:bottom w:w="30" w:type="dxa"/>
              <w:right w:w="30" w:type="dxa"/>
            </w:tcMar>
            <w:hideMark/>
          </w:tcPr>
          <w:p w:rsidR="00A008C5" w:rsidRPr="00A008C5" w:rsidRDefault="00A008C5" w:rsidP="00A008C5">
            <w:pPr>
              <w:spacing w:before="15" w:after="15" w:line="420" w:lineRule="auto"/>
              <w:jc w:val="center"/>
              <w:rPr>
                <w:rFonts w:ascii="Arial" w:eastAsia="Times New Roman" w:hAnsi="Arial" w:cs="Arial"/>
                <w:sz w:val="20"/>
                <w:szCs w:val="20"/>
                <w:lang w:eastAsia="es-HN"/>
              </w:rPr>
            </w:pPr>
            <w:r w:rsidRPr="00A008C5">
              <w:rPr>
                <w:rFonts w:ascii="Arial" w:eastAsia="Times New Roman" w:hAnsi="Arial" w:cs="Arial"/>
                <w:b/>
                <w:bCs/>
                <w:color w:val="FFFFFF"/>
                <w:sz w:val="20"/>
                <w:szCs w:val="20"/>
                <w:lang w:eastAsia="es-HN"/>
              </w:rPr>
              <w:t>68%</w:t>
            </w:r>
          </w:p>
        </w:tc>
        <w:tc>
          <w:tcPr>
            <w:tcW w:w="660" w:type="dxa"/>
            <w:tcBorders>
              <w:top w:val="single" w:sz="6" w:space="0" w:color="B9C2CB"/>
              <w:left w:val="single" w:sz="6" w:space="0" w:color="B9C2CB"/>
              <w:bottom w:val="single" w:sz="6" w:space="0" w:color="B9C2CB"/>
              <w:right w:val="single" w:sz="6" w:space="0" w:color="B9C2CB"/>
            </w:tcBorders>
            <w:tcMar>
              <w:top w:w="30" w:type="dxa"/>
              <w:left w:w="30" w:type="dxa"/>
              <w:bottom w:w="30" w:type="dxa"/>
              <w:right w:w="30" w:type="dxa"/>
            </w:tcMar>
            <w:hideMark/>
          </w:tcPr>
          <w:p w:rsidR="00A008C5" w:rsidRPr="00A008C5" w:rsidRDefault="00A008C5" w:rsidP="00A008C5">
            <w:pPr>
              <w:spacing w:before="15" w:after="15" w:line="420" w:lineRule="auto"/>
              <w:jc w:val="center"/>
              <w:rPr>
                <w:rFonts w:ascii="Arial" w:eastAsia="Times New Roman" w:hAnsi="Arial" w:cs="Arial"/>
                <w:sz w:val="20"/>
                <w:szCs w:val="20"/>
                <w:lang w:eastAsia="es-HN"/>
              </w:rPr>
            </w:pPr>
            <w:r w:rsidRPr="00A008C5">
              <w:rPr>
                <w:rFonts w:ascii="Arial" w:eastAsia="Times New Roman" w:hAnsi="Arial" w:cs="Arial"/>
                <w:sz w:val="20"/>
                <w:szCs w:val="20"/>
                <w:lang w:eastAsia="es-HN"/>
              </w:rPr>
              <w:t>71%</w:t>
            </w:r>
          </w:p>
        </w:tc>
        <w:tc>
          <w:tcPr>
            <w:tcW w:w="660" w:type="dxa"/>
            <w:tcBorders>
              <w:top w:val="single" w:sz="6" w:space="0" w:color="B9C2CB"/>
              <w:left w:val="single" w:sz="6" w:space="0" w:color="B9C2CB"/>
              <w:bottom w:val="single" w:sz="6" w:space="0" w:color="B9C2CB"/>
              <w:right w:val="single" w:sz="6" w:space="0" w:color="B9C2CB"/>
            </w:tcBorders>
            <w:tcMar>
              <w:top w:w="30" w:type="dxa"/>
              <w:left w:w="30" w:type="dxa"/>
              <w:bottom w:w="30" w:type="dxa"/>
              <w:right w:w="30" w:type="dxa"/>
            </w:tcMar>
            <w:hideMark/>
          </w:tcPr>
          <w:p w:rsidR="00A008C5" w:rsidRPr="00A008C5" w:rsidRDefault="00A008C5" w:rsidP="00A008C5">
            <w:pPr>
              <w:spacing w:before="15" w:after="15" w:line="420" w:lineRule="auto"/>
              <w:jc w:val="center"/>
              <w:rPr>
                <w:rFonts w:ascii="Arial" w:eastAsia="Times New Roman" w:hAnsi="Arial" w:cs="Arial"/>
                <w:sz w:val="20"/>
                <w:szCs w:val="20"/>
                <w:lang w:eastAsia="es-HN"/>
              </w:rPr>
            </w:pPr>
            <w:r w:rsidRPr="00A008C5">
              <w:rPr>
                <w:rFonts w:ascii="Arial" w:eastAsia="Times New Roman" w:hAnsi="Arial" w:cs="Arial"/>
                <w:sz w:val="20"/>
                <w:szCs w:val="20"/>
                <w:lang w:eastAsia="es-HN"/>
              </w:rPr>
              <w:t>74%</w:t>
            </w:r>
          </w:p>
        </w:tc>
        <w:tc>
          <w:tcPr>
            <w:tcW w:w="660" w:type="dxa"/>
            <w:tcBorders>
              <w:top w:val="single" w:sz="6" w:space="0" w:color="B9C2CB"/>
              <w:left w:val="single" w:sz="6" w:space="0" w:color="B9C2CB"/>
              <w:bottom w:val="single" w:sz="6" w:space="0" w:color="B9C2CB"/>
              <w:right w:val="single" w:sz="6" w:space="0" w:color="B9C2CB"/>
            </w:tcBorders>
            <w:tcMar>
              <w:top w:w="30" w:type="dxa"/>
              <w:left w:w="30" w:type="dxa"/>
              <w:bottom w:w="30" w:type="dxa"/>
              <w:right w:w="30" w:type="dxa"/>
            </w:tcMar>
            <w:hideMark/>
          </w:tcPr>
          <w:p w:rsidR="00A008C5" w:rsidRPr="00A008C5" w:rsidRDefault="00A008C5" w:rsidP="00A008C5">
            <w:pPr>
              <w:spacing w:before="15" w:after="15" w:line="420" w:lineRule="auto"/>
              <w:jc w:val="center"/>
              <w:rPr>
                <w:rFonts w:ascii="Arial" w:eastAsia="Times New Roman" w:hAnsi="Arial" w:cs="Arial"/>
                <w:sz w:val="20"/>
                <w:szCs w:val="20"/>
                <w:lang w:eastAsia="es-HN"/>
              </w:rPr>
            </w:pPr>
            <w:r w:rsidRPr="00A008C5">
              <w:rPr>
                <w:rFonts w:ascii="Arial" w:eastAsia="Times New Roman" w:hAnsi="Arial" w:cs="Arial"/>
                <w:sz w:val="20"/>
                <w:szCs w:val="20"/>
                <w:lang w:eastAsia="es-HN"/>
              </w:rPr>
              <w:t>77%</w:t>
            </w:r>
          </w:p>
        </w:tc>
        <w:tc>
          <w:tcPr>
            <w:tcW w:w="660" w:type="dxa"/>
            <w:tcBorders>
              <w:top w:val="single" w:sz="6" w:space="0" w:color="B9C2CB"/>
              <w:left w:val="single" w:sz="6" w:space="0" w:color="B9C2CB"/>
              <w:bottom w:val="single" w:sz="6" w:space="0" w:color="B9C2CB"/>
              <w:right w:val="single" w:sz="6" w:space="0" w:color="B9C2CB"/>
            </w:tcBorders>
            <w:tcMar>
              <w:top w:w="30" w:type="dxa"/>
              <w:left w:w="30" w:type="dxa"/>
              <w:bottom w:w="30" w:type="dxa"/>
              <w:right w:w="30" w:type="dxa"/>
            </w:tcMar>
            <w:hideMark/>
          </w:tcPr>
          <w:p w:rsidR="00A008C5" w:rsidRPr="00A008C5" w:rsidRDefault="00A008C5" w:rsidP="00A008C5">
            <w:pPr>
              <w:spacing w:before="15" w:after="15" w:line="420" w:lineRule="auto"/>
              <w:jc w:val="center"/>
              <w:rPr>
                <w:rFonts w:ascii="Arial" w:eastAsia="Times New Roman" w:hAnsi="Arial" w:cs="Arial"/>
                <w:sz w:val="20"/>
                <w:szCs w:val="20"/>
                <w:lang w:eastAsia="es-HN"/>
              </w:rPr>
            </w:pPr>
            <w:r w:rsidRPr="00A008C5">
              <w:rPr>
                <w:rFonts w:ascii="Arial" w:eastAsia="Times New Roman" w:hAnsi="Arial" w:cs="Arial"/>
                <w:sz w:val="20"/>
                <w:szCs w:val="20"/>
                <w:lang w:eastAsia="es-HN"/>
              </w:rPr>
              <w:t>80%</w:t>
            </w:r>
          </w:p>
        </w:tc>
        <w:tc>
          <w:tcPr>
            <w:tcW w:w="660" w:type="dxa"/>
            <w:tcBorders>
              <w:top w:val="single" w:sz="6" w:space="0" w:color="B9C2CB"/>
              <w:left w:val="single" w:sz="6" w:space="0" w:color="B9C2CB"/>
              <w:bottom w:val="single" w:sz="6" w:space="0" w:color="B9C2CB"/>
              <w:right w:val="single" w:sz="6" w:space="0" w:color="B9C2CB"/>
            </w:tcBorders>
            <w:tcMar>
              <w:top w:w="30" w:type="dxa"/>
              <w:left w:w="30" w:type="dxa"/>
              <w:bottom w:w="30" w:type="dxa"/>
              <w:right w:w="30" w:type="dxa"/>
            </w:tcMar>
            <w:hideMark/>
          </w:tcPr>
          <w:p w:rsidR="00A008C5" w:rsidRPr="00A008C5" w:rsidRDefault="00A008C5" w:rsidP="00A008C5">
            <w:pPr>
              <w:spacing w:before="15" w:after="15" w:line="420" w:lineRule="auto"/>
              <w:jc w:val="center"/>
              <w:rPr>
                <w:rFonts w:ascii="Arial" w:eastAsia="Times New Roman" w:hAnsi="Arial" w:cs="Arial"/>
                <w:sz w:val="20"/>
                <w:szCs w:val="20"/>
                <w:lang w:eastAsia="es-HN"/>
              </w:rPr>
            </w:pPr>
            <w:r w:rsidRPr="00A008C5">
              <w:rPr>
                <w:rFonts w:ascii="Arial" w:eastAsia="Times New Roman" w:hAnsi="Arial" w:cs="Arial"/>
                <w:sz w:val="20"/>
                <w:szCs w:val="20"/>
                <w:lang w:eastAsia="es-HN"/>
              </w:rPr>
              <w:t>83%</w:t>
            </w:r>
          </w:p>
        </w:tc>
        <w:tc>
          <w:tcPr>
            <w:tcW w:w="660" w:type="dxa"/>
            <w:tcBorders>
              <w:top w:val="single" w:sz="6" w:space="0" w:color="B9C2CB"/>
              <w:left w:val="single" w:sz="6" w:space="0" w:color="B9C2CB"/>
              <w:bottom w:val="single" w:sz="6" w:space="0" w:color="B9C2CB"/>
              <w:right w:val="single" w:sz="6" w:space="0" w:color="B9C2CB"/>
            </w:tcBorders>
            <w:tcMar>
              <w:top w:w="30" w:type="dxa"/>
              <w:left w:w="30" w:type="dxa"/>
              <w:bottom w:w="30" w:type="dxa"/>
              <w:right w:w="30" w:type="dxa"/>
            </w:tcMar>
            <w:hideMark/>
          </w:tcPr>
          <w:p w:rsidR="00A008C5" w:rsidRPr="00A008C5" w:rsidRDefault="00A008C5" w:rsidP="00A008C5">
            <w:pPr>
              <w:spacing w:before="15" w:after="15" w:line="420" w:lineRule="auto"/>
              <w:jc w:val="center"/>
              <w:rPr>
                <w:rFonts w:ascii="Arial" w:eastAsia="Times New Roman" w:hAnsi="Arial" w:cs="Arial"/>
                <w:sz w:val="20"/>
                <w:szCs w:val="20"/>
                <w:lang w:eastAsia="es-HN"/>
              </w:rPr>
            </w:pPr>
            <w:r w:rsidRPr="00A008C5">
              <w:rPr>
                <w:rFonts w:ascii="Arial" w:eastAsia="Times New Roman" w:hAnsi="Arial" w:cs="Arial"/>
                <w:sz w:val="20"/>
                <w:szCs w:val="20"/>
                <w:lang w:eastAsia="es-HN"/>
              </w:rPr>
              <w:t>86%</w:t>
            </w:r>
          </w:p>
        </w:tc>
        <w:tc>
          <w:tcPr>
            <w:tcW w:w="660" w:type="dxa"/>
            <w:tcBorders>
              <w:top w:val="single" w:sz="6" w:space="0" w:color="B9C2CB"/>
              <w:left w:val="single" w:sz="6" w:space="0" w:color="B9C2CB"/>
              <w:bottom w:val="single" w:sz="6" w:space="0" w:color="B9C2CB"/>
              <w:right w:val="single" w:sz="6" w:space="0" w:color="B9C2CB"/>
            </w:tcBorders>
            <w:tcMar>
              <w:top w:w="30" w:type="dxa"/>
              <w:left w:w="30" w:type="dxa"/>
              <w:bottom w:w="30" w:type="dxa"/>
              <w:right w:w="30" w:type="dxa"/>
            </w:tcMar>
            <w:hideMark/>
          </w:tcPr>
          <w:p w:rsidR="00A008C5" w:rsidRPr="00A008C5" w:rsidRDefault="00A008C5" w:rsidP="00A008C5">
            <w:pPr>
              <w:spacing w:before="15" w:after="15" w:line="420" w:lineRule="auto"/>
              <w:jc w:val="center"/>
              <w:rPr>
                <w:rFonts w:ascii="Arial" w:eastAsia="Times New Roman" w:hAnsi="Arial" w:cs="Arial"/>
                <w:sz w:val="20"/>
                <w:szCs w:val="20"/>
                <w:lang w:eastAsia="es-HN"/>
              </w:rPr>
            </w:pPr>
            <w:r w:rsidRPr="00A008C5">
              <w:rPr>
                <w:rFonts w:ascii="Arial" w:eastAsia="Times New Roman" w:hAnsi="Arial" w:cs="Arial"/>
                <w:sz w:val="20"/>
                <w:szCs w:val="20"/>
                <w:lang w:eastAsia="es-HN"/>
              </w:rPr>
              <w:t>89%</w:t>
            </w:r>
          </w:p>
        </w:tc>
        <w:tc>
          <w:tcPr>
            <w:tcW w:w="660" w:type="dxa"/>
            <w:tcBorders>
              <w:top w:val="single" w:sz="6" w:space="0" w:color="B9C2CB"/>
              <w:left w:val="single" w:sz="6" w:space="0" w:color="B9C2CB"/>
              <w:bottom w:val="single" w:sz="6" w:space="0" w:color="B9C2CB"/>
              <w:right w:val="single" w:sz="6" w:space="0" w:color="B9C2CB"/>
            </w:tcBorders>
            <w:tcMar>
              <w:top w:w="30" w:type="dxa"/>
              <w:left w:w="30" w:type="dxa"/>
              <w:bottom w:w="30" w:type="dxa"/>
              <w:right w:w="30" w:type="dxa"/>
            </w:tcMar>
            <w:hideMark/>
          </w:tcPr>
          <w:p w:rsidR="00A008C5" w:rsidRPr="00A008C5" w:rsidRDefault="00A008C5" w:rsidP="00A008C5">
            <w:pPr>
              <w:spacing w:before="15" w:after="15" w:line="420" w:lineRule="auto"/>
              <w:jc w:val="center"/>
              <w:rPr>
                <w:rFonts w:ascii="Arial" w:eastAsia="Times New Roman" w:hAnsi="Arial" w:cs="Arial"/>
                <w:sz w:val="20"/>
                <w:szCs w:val="20"/>
                <w:lang w:eastAsia="es-HN"/>
              </w:rPr>
            </w:pPr>
            <w:r w:rsidRPr="00A008C5">
              <w:rPr>
                <w:rFonts w:ascii="Arial" w:eastAsia="Times New Roman" w:hAnsi="Arial" w:cs="Arial"/>
                <w:sz w:val="20"/>
                <w:szCs w:val="20"/>
                <w:lang w:eastAsia="es-HN"/>
              </w:rPr>
              <w:t>92%</w:t>
            </w:r>
          </w:p>
        </w:tc>
        <w:tc>
          <w:tcPr>
            <w:tcW w:w="675" w:type="dxa"/>
            <w:tcBorders>
              <w:top w:val="single" w:sz="6" w:space="0" w:color="B9C2CB"/>
              <w:left w:val="single" w:sz="6" w:space="0" w:color="B9C2CB"/>
              <w:bottom w:val="single" w:sz="6" w:space="0" w:color="B9C2CB"/>
              <w:right w:val="single" w:sz="6" w:space="0" w:color="B9C2CB"/>
            </w:tcBorders>
            <w:tcMar>
              <w:top w:w="30" w:type="dxa"/>
              <w:left w:w="30" w:type="dxa"/>
              <w:bottom w:w="30" w:type="dxa"/>
              <w:right w:w="30" w:type="dxa"/>
            </w:tcMar>
            <w:hideMark/>
          </w:tcPr>
          <w:p w:rsidR="00A008C5" w:rsidRPr="00A008C5" w:rsidRDefault="00A008C5" w:rsidP="00A008C5">
            <w:pPr>
              <w:spacing w:before="15" w:after="15" w:line="420" w:lineRule="auto"/>
              <w:jc w:val="center"/>
              <w:rPr>
                <w:rFonts w:ascii="Arial" w:eastAsia="Times New Roman" w:hAnsi="Arial" w:cs="Arial"/>
                <w:sz w:val="20"/>
                <w:szCs w:val="20"/>
                <w:lang w:eastAsia="es-HN"/>
              </w:rPr>
            </w:pPr>
            <w:r w:rsidRPr="00A008C5">
              <w:rPr>
                <w:rFonts w:ascii="Arial" w:eastAsia="Times New Roman" w:hAnsi="Arial" w:cs="Arial"/>
                <w:sz w:val="20"/>
                <w:szCs w:val="20"/>
                <w:lang w:eastAsia="es-HN"/>
              </w:rPr>
              <w:t>95%</w:t>
            </w:r>
          </w:p>
        </w:tc>
      </w:tr>
    </w:tbl>
    <w:p w:rsidR="00A008C5" w:rsidRPr="00A008C5" w:rsidRDefault="00A008C5" w:rsidP="00A008C5">
      <w:pPr>
        <w:spacing w:before="195" w:after="195" w:line="0" w:lineRule="auto"/>
        <w:textAlignment w:val="top"/>
        <w:rPr>
          <w:rFonts w:ascii="Times New Roman" w:eastAsia="Times New Roman" w:hAnsi="Times New Roman" w:cs="Times New Roman"/>
          <w:color w:val="2A3846"/>
          <w:sz w:val="2"/>
          <w:szCs w:val="2"/>
          <w:lang w:eastAsia="es-HN"/>
        </w:rPr>
      </w:pPr>
      <w:r w:rsidRPr="00A008C5">
        <w:rPr>
          <w:rFonts w:ascii="Times New Roman" w:eastAsia="Times New Roman" w:hAnsi="Times New Roman" w:cs="Times New Roman"/>
          <w:color w:val="2A3846"/>
          <w:sz w:val="20"/>
          <w:szCs w:val="20"/>
          <w:lang w:eastAsia="es-HN"/>
        </w:rPr>
        <w:t>                                       </w:t>
      </w:r>
    </w:p>
    <w:p w:rsidR="00A008C5" w:rsidRDefault="00A008C5" w:rsidP="00EB5F75">
      <w:pPr>
        <w:jc w:val="center"/>
        <w:rPr>
          <w:rFonts w:ascii="Arial" w:hAnsi="Arial" w:cs="Arial"/>
          <w:b/>
          <w:sz w:val="28"/>
        </w:rPr>
      </w:pPr>
      <w:r w:rsidRPr="00A008C5">
        <w:rPr>
          <w:rFonts w:ascii="Arial" w:hAnsi="Arial" w:cs="Arial"/>
          <w:b/>
          <w:noProof/>
          <w:sz w:val="28"/>
          <w:lang w:eastAsia="es-HN"/>
        </w:rPr>
        <w:drawing>
          <wp:anchor distT="0" distB="0" distL="114300" distR="114300" simplePos="0" relativeHeight="251660288" behindDoc="0" locked="0" layoutInCell="1" allowOverlap="1">
            <wp:simplePos x="0" y="0"/>
            <wp:positionH relativeFrom="margin">
              <wp:align>center</wp:align>
            </wp:positionH>
            <wp:positionV relativeFrom="paragraph">
              <wp:posOffset>40005</wp:posOffset>
            </wp:positionV>
            <wp:extent cx="3343275" cy="1781175"/>
            <wp:effectExtent l="0" t="0" r="9525" b="9525"/>
            <wp:wrapSquare wrapText="bothSides"/>
            <wp:docPr id="6" name="Imagen 6" descr="C:\Users\usuario\Pictures\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suario\Pictures\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3275"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008C5">
        <w:rPr>
          <w:rFonts w:ascii="Arial" w:hAnsi="Arial" w:cs="Arial"/>
          <w:b/>
          <w:sz w:val="28"/>
        </w:rPr>
        <mc:AlternateContent>
          <mc:Choice Requires="wps">
            <w:drawing>
              <wp:inline distT="0" distB="0" distL="0" distR="0">
                <wp:extent cx="304800" cy="304800"/>
                <wp:effectExtent l="0" t="0" r="0" b="0"/>
                <wp:docPr id="5" name="Rectángulo 5" descr="https://grupoipm.hn/beneficios/nuevos-afiliados/pension-por-retiro/pension-por-retiro_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ABF078" id="Rectángulo 5" o:spid="_x0000_s1026" alt="https://grupoipm.hn/beneficios/nuevos-afiliados/pension-por-retiro/pension-por-retiro_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eB7DL8QIAABoGAAAO&#10;AAAAAAAAAAAAAAAAAC4CAABkcnMvZTJvRG9jLnhtbFBLAQItABQABgAIAAAAIQBMoOks2AAAAAMB&#10;AAAPAAAAAAAAAAAAAAAAAEsFAABkcnMvZG93bnJldi54bWxQSwUGAAAAAAQABADzAAAAUAYAAAAA&#10;" filled="f" stroked="f">
                <o:lock v:ext="edit" aspectratio="t"/>
                <w10:anchorlock/>
              </v:rect>
            </w:pict>
          </mc:Fallback>
        </mc:AlternateContent>
      </w:r>
      <w:r w:rsidRPr="00A008C5">
        <w:rPr>
          <w:rFonts w:ascii="Arial" w:hAnsi="Arial" w:cs="Arial"/>
          <w:b/>
          <w:sz w:val="28"/>
        </w:rPr>
        <mc:AlternateContent>
          <mc:Choice Requires="wps">
            <w:drawing>
              <wp:inline distT="0" distB="0" distL="0" distR="0">
                <wp:extent cx="304800" cy="304800"/>
                <wp:effectExtent l="0" t="0" r="0" b="0"/>
                <wp:docPr id="4" name="Rectángulo 4" descr="https://grupoipm.hn/beneficios/nuevos-afiliados/pension-por-retiro/pension-por-retiro_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B95835" id="Rectángulo 4" o:spid="_x0000_s1026" alt="https://grupoipm.hn/beneficios/nuevos-afiliados/pension-por-retiro/pension-por-retiro_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GtY0v8QIAABo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A008C5" w:rsidRDefault="00A008C5" w:rsidP="00EB5F75">
      <w:pPr>
        <w:jc w:val="center"/>
        <w:rPr>
          <w:rFonts w:ascii="Arial" w:hAnsi="Arial" w:cs="Arial"/>
          <w:b/>
          <w:sz w:val="28"/>
        </w:rPr>
      </w:pPr>
    </w:p>
    <w:p w:rsidR="00A008C5" w:rsidRDefault="00A008C5" w:rsidP="00EB5F75">
      <w:pPr>
        <w:jc w:val="center"/>
        <w:rPr>
          <w:rFonts w:ascii="Arial" w:hAnsi="Arial" w:cs="Arial"/>
          <w:b/>
          <w:sz w:val="28"/>
        </w:rPr>
      </w:pPr>
    </w:p>
    <w:p w:rsidR="00A008C5" w:rsidRDefault="00A008C5" w:rsidP="00EB5F75">
      <w:pPr>
        <w:jc w:val="center"/>
        <w:rPr>
          <w:rFonts w:ascii="Arial" w:hAnsi="Arial" w:cs="Arial"/>
          <w:b/>
          <w:sz w:val="28"/>
        </w:rPr>
      </w:pPr>
    </w:p>
    <w:p w:rsidR="00A008C5" w:rsidRDefault="00A008C5" w:rsidP="00EB5F75">
      <w:pPr>
        <w:jc w:val="center"/>
        <w:rPr>
          <w:rFonts w:ascii="Arial" w:hAnsi="Arial" w:cs="Arial"/>
          <w:b/>
          <w:sz w:val="28"/>
        </w:rPr>
      </w:pPr>
    </w:p>
    <w:p w:rsidR="00A008C5" w:rsidRDefault="00A008C5" w:rsidP="00A008C5">
      <w:pPr>
        <w:spacing w:before="195" w:after="195" w:line="360" w:lineRule="auto"/>
        <w:jc w:val="both"/>
        <w:rPr>
          <w:rFonts w:ascii="Arial" w:eastAsia="Times New Roman" w:hAnsi="Arial" w:cs="Arial"/>
          <w:color w:val="000000"/>
          <w:sz w:val="24"/>
          <w:szCs w:val="24"/>
          <w:lang w:eastAsia="es-HN"/>
        </w:rPr>
      </w:pPr>
    </w:p>
    <w:p w:rsidR="00A008C5" w:rsidRPr="00A008C5" w:rsidRDefault="00A008C5" w:rsidP="00A008C5">
      <w:pPr>
        <w:spacing w:before="195" w:after="195" w:line="360" w:lineRule="auto"/>
        <w:jc w:val="both"/>
        <w:rPr>
          <w:rFonts w:ascii="Arial" w:eastAsia="Times New Roman" w:hAnsi="Arial" w:cs="Arial"/>
          <w:color w:val="2A3846"/>
          <w:sz w:val="24"/>
          <w:szCs w:val="24"/>
          <w:lang w:eastAsia="es-HN"/>
        </w:rPr>
      </w:pPr>
      <w:r w:rsidRPr="00A008C5">
        <w:rPr>
          <w:rFonts w:ascii="Arial" w:eastAsia="Times New Roman" w:hAnsi="Arial" w:cs="Arial"/>
          <w:color w:val="000000"/>
          <w:sz w:val="24"/>
          <w:szCs w:val="24"/>
          <w:lang w:eastAsia="es-HN"/>
        </w:rPr>
        <w:t>Los afiliados con derecho a retirarse, podrán sustituir su modalidad de pensión de una renta Vitalicia Ordinaria, por cualquiera de las opciones expuestas a continuación:</w:t>
      </w:r>
    </w:p>
    <w:p w:rsidR="00A008C5" w:rsidRPr="00A008C5" w:rsidRDefault="00A008C5" w:rsidP="00A008C5">
      <w:pPr>
        <w:spacing w:before="195" w:after="195" w:line="360" w:lineRule="auto"/>
        <w:jc w:val="both"/>
        <w:rPr>
          <w:rFonts w:ascii="Arial" w:eastAsia="Times New Roman" w:hAnsi="Arial" w:cs="Arial"/>
          <w:color w:val="2A3846"/>
          <w:sz w:val="24"/>
          <w:szCs w:val="24"/>
          <w:lang w:eastAsia="es-HN"/>
        </w:rPr>
      </w:pPr>
      <w:r w:rsidRPr="00A008C5">
        <w:rPr>
          <w:rFonts w:ascii="Arial" w:eastAsia="Times New Roman" w:hAnsi="Arial" w:cs="Arial"/>
          <w:b/>
          <w:bCs/>
          <w:color w:val="2A3846"/>
          <w:sz w:val="24"/>
          <w:szCs w:val="24"/>
          <w:lang w:eastAsia="es-HN"/>
        </w:rPr>
        <w:t>Renta Vitalicia Mancomunada.</w:t>
      </w:r>
      <w:r w:rsidRPr="00A008C5">
        <w:rPr>
          <w:rFonts w:ascii="Arial" w:eastAsia="Times New Roman" w:hAnsi="Arial" w:cs="Arial"/>
          <w:color w:val="2A3846"/>
          <w:sz w:val="24"/>
          <w:szCs w:val="24"/>
          <w:lang w:eastAsia="es-HN"/>
        </w:rPr>
        <w:t xml:space="preserve"> Es la modalidad de pensión por medio de la cual el RRE, se obliga a pagar al pensionado por retiro y a un beneficiario </w:t>
      </w:r>
      <w:r w:rsidRPr="00A008C5">
        <w:rPr>
          <w:rFonts w:ascii="Arial" w:eastAsia="Times New Roman" w:hAnsi="Arial" w:cs="Arial"/>
          <w:color w:val="2A3846"/>
          <w:sz w:val="24"/>
          <w:szCs w:val="24"/>
          <w:lang w:eastAsia="es-HN"/>
        </w:rPr>
        <w:lastRenderedPageBreak/>
        <w:t>designado por éste, una renta vitalicia mensual por el cien por ciento (100%) del valor convenido mientras sobrevivan ambos, y reduciéndose en un cincuenta (50%) a la muerte de cualquiera de los dos.</w:t>
      </w:r>
    </w:p>
    <w:p w:rsidR="00A008C5" w:rsidRPr="00A008C5" w:rsidRDefault="00A008C5" w:rsidP="00A008C5">
      <w:pPr>
        <w:spacing w:before="195" w:after="195" w:line="360" w:lineRule="auto"/>
        <w:jc w:val="both"/>
        <w:rPr>
          <w:rFonts w:ascii="Arial" w:eastAsia="Times New Roman" w:hAnsi="Arial" w:cs="Arial"/>
          <w:color w:val="2A3846"/>
          <w:sz w:val="24"/>
          <w:szCs w:val="24"/>
          <w:lang w:eastAsia="es-HN"/>
        </w:rPr>
      </w:pPr>
      <w:r w:rsidRPr="00A008C5">
        <w:rPr>
          <w:rFonts w:ascii="Arial" w:eastAsia="Times New Roman" w:hAnsi="Arial" w:cs="Arial"/>
          <w:b/>
          <w:bCs/>
          <w:color w:val="2A3846"/>
          <w:sz w:val="24"/>
          <w:szCs w:val="24"/>
          <w:lang w:eastAsia="es-HN"/>
        </w:rPr>
        <w:t>Renta Vitalicia Con Período Garantizado.</w:t>
      </w:r>
      <w:r w:rsidRPr="00A008C5">
        <w:rPr>
          <w:rFonts w:ascii="Arial" w:eastAsia="Times New Roman" w:hAnsi="Arial" w:cs="Arial"/>
          <w:color w:val="2A3846"/>
          <w:sz w:val="24"/>
          <w:szCs w:val="24"/>
          <w:lang w:eastAsia="es-HN"/>
        </w:rPr>
        <w:t xml:space="preserve"> Es la modalidad de pensión por la cual el RRE se obliga a pagar una renta mensual al pensionado por retiro o a sus beneficiarios designados, según corresponda, durante un cierto número de años denominado período garantizado. En el caso de que el retirado sobreviva al período garantizado, el cual puede ser de 1 a 20 años de acuerdo con la opción que escoja el mismo, se le seguirá pagando dicha renta hasta el día de su fallecimiento.</w:t>
      </w:r>
    </w:p>
    <w:p w:rsidR="00A008C5" w:rsidRPr="00A008C5" w:rsidRDefault="00A008C5" w:rsidP="00A008C5">
      <w:pPr>
        <w:spacing w:before="195" w:after="195" w:line="360" w:lineRule="auto"/>
        <w:jc w:val="both"/>
        <w:rPr>
          <w:rFonts w:ascii="Arial" w:eastAsia="Times New Roman" w:hAnsi="Arial" w:cs="Arial"/>
          <w:color w:val="2A3846"/>
          <w:sz w:val="24"/>
          <w:szCs w:val="24"/>
          <w:lang w:eastAsia="es-HN"/>
        </w:rPr>
      </w:pPr>
      <w:r w:rsidRPr="00A008C5">
        <w:rPr>
          <w:rFonts w:ascii="Arial" w:eastAsia="Times New Roman" w:hAnsi="Arial" w:cs="Arial"/>
          <w:b/>
          <w:bCs/>
          <w:color w:val="2A3846"/>
          <w:sz w:val="24"/>
          <w:szCs w:val="24"/>
          <w:lang w:eastAsia="es-HN"/>
        </w:rPr>
        <w:t>Pago Único.</w:t>
      </w:r>
      <w:r w:rsidRPr="00A008C5">
        <w:rPr>
          <w:rFonts w:ascii="Arial" w:eastAsia="Times New Roman" w:hAnsi="Arial" w:cs="Arial"/>
          <w:color w:val="2A3846"/>
          <w:sz w:val="24"/>
          <w:szCs w:val="24"/>
          <w:lang w:eastAsia="es-HN"/>
        </w:rPr>
        <w:t xml:space="preserve"> Hasta el primer año de la pensión por retiro, la Junta Directiva podrá aprobar el otorgamiento de pensiones por retiro, mediante pago único, específicamente en los casos especiales en donde el afiliado demuestre que adolece de una lesión o enfermedad, grave y terminal, que le limite el disfrute de una renta vitalicia.</w:t>
      </w:r>
    </w:p>
    <w:p w:rsidR="00A008C5" w:rsidRPr="00A008C5" w:rsidRDefault="00A008C5" w:rsidP="00A008C5">
      <w:pPr>
        <w:spacing w:before="195" w:after="195" w:line="360" w:lineRule="auto"/>
        <w:jc w:val="both"/>
        <w:rPr>
          <w:rFonts w:ascii="Arial" w:eastAsia="Times New Roman" w:hAnsi="Arial" w:cs="Arial"/>
          <w:color w:val="2A3846"/>
          <w:sz w:val="24"/>
          <w:szCs w:val="24"/>
          <w:lang w:eastAsia="es-HN"/>
        </w:rPr>
      </w:pPr>
      <w:r w:rsidRPr="00A008C5">
        <w:rPr>
          <w:rFonts w:ascii="Arial" w:eastAsia="Times New Roman" w:hAnsi="Arial" w:cs="Arial"/>
          <w:color w:val="2A3846"/>
          <w:sz w:val="24"/>
          <w:szCs w:val="24"/>
          <w:lang w:eastAsia="es-HN"/>
        </w:rPr>
        <w:t>Para establecer el monto de las pensiones correspondientes en las opciones mencionadas en los párrafos anteriores, se determinarán tablas de factores actuariales equivalentes, tomando como base la pensión que por renta vitalicia ordinaria le hubiere correspondido al afiliado y utilizando parámetros conservadores de valuación que estén acordes a la situación real del Régimen. Dichas tablas de factores actuariales deberán ser aprobadas por la Junta Directiva, previo dictamen favorable de la Comisión.</w:t>
      </w:r>
    </w:p>
    <w:p w:rsidR="00A008C5" w:rsidRDefault="00A008C5" w:rsidP="00A008C5">
      <w:pPr>
        <w:rPr>
          <w:rFonts w:ascii="Arial" w:hAnsi="Arial" w:cs="Arial"/>
          <w:b/>
        </w:rPr>
      </w:pPr>
      <w:sdt>
        <w:sdtPr>
          <w:rPr>
            <w:rFonts w:ascii="Arial" w:hAnsi="Arial" w:cs="Arial"/>
            <w:b/>
          </w:rPr>
          <w:id w:val="1074707975"/>
          <w:citation/>
        </w:sdtPr>
        <w:sdtContent>
          <w:r w:rsidRPr="00A008C5">
            <w:rPr>
              <w:rFonts w:ascii="Arial" w:hAnsi="Arial" w:cs="Arial"/>
              <w:b/>
            </w:rPr>
            <w:fldChar w:fldCharType="begin"/>
          </w:r>
          <w:r w:rsidRPr="00A008C5">
            <w:rPr>
              <w:rFonts w:ascii="Arial" w:hAnsi="Arial" w:cs="Arial"/>
              <w:b/>
            </w:rPr>
            <w:instrText xml:space="preserve">CITATION Ano209 \l 18442 </w:instrText>
          </w:r>
          <w:r w:rsidRPr="00A008C5">
            <w:rPr>
              <w:rFonts w:ascii="Arial" w:hAnsi="Arial" w:cs="Arial"/>
              <w:b/>
            </w:rPr>
            <w:fldChar w:fldCharType="separate"/>
          </w:r>
          <w:r w:rsidR="00555565" w:rsidRPr="00555565">
            <w:rPr>
              <w:rFonts w:ascii="Arial" w:hAnsi="Arial" w:cs="Arial"/>
              <w:noProof/>
            </w:rPr>
            <w:t>(Anonimo, IPM, 2020)</w:t>
          </w:r>
          <w:r w:rsidRPr="00A008C5">
            <w:rPr>
              <w:rFonts w:ascii="Arial" w:hAnsi="Arial" w:cs="Arial"/>
              <w:b/>
            </w:rPr>
            <w:fldChar w:fldCharType="end"/>
          </w:r>
        </w:sdtContent>
      </w:sdt>
    </w:p>
    <w:p w:rsidR="00A008C5" w:rsidRPr="00EB4A27" w:rsidRDefault="00A008C5" w:rsidP="00A008C5">
      <w:pPr>
        <w:spacing w:line="360" w:lineRule="auto"/>
        <w:jc w:val="both"/>
        <w:rPr>
          <w:rFonts w:ascii="Arial" w:hAnsi="Arial" w:cs="Arial"/>
          <w:b/>
          <w:sz w:val="28"/>
          <w:u w:val="single"/>
        </w:rPr>
      </w:pPr>
      <w:r w:rsidRPr="00EB4A27">
        <w:rPr>
          <w:rFonts w:ascii="Arial" w:hAnsi="Arial" w:cs="Arial"/>
          <w:b/>
          <w:sz w:val="28"/>
          <w:u w:val="single"/>
        </w:rPr>
        <w:t>PENSION POR DISCAPACIDAD</w:t>
      </w:r>
    </w:p>
    <w:p w:rsidR="00A008C5" w:rsidRPr="00A008C5" w:rsidRDefault="00A008C5" w:rsidP="00A008C5">
      <w:pPr>
        <w:spacing w:before="195" w:after="195" w:line="360" w:lineRule="auto"/>
        <w:jc w:val="both"/>
        <w:rPr>
          <w:rFonts w:ascii="Arial" w:eastAsia="Times New Roman" w:hAnsi="Arial" w:cs="Arial"/>
          <w:color w:val="2A3846"/>
          <w:sz w:val="24"/>
          <w:szCs w:val="21"/>
          <w:lang w:eastAsia="es-HN"/>
        </w:rPr>
      </w:pPr>
      <w:r w:rsidRPr="00A008C5">
        <w:rPr>
          <w:rFonts w:ascii="Arial" w:eastAsia="Times New Roman" w:hAnsi="Arial" w:cs="Arial"/>
          <w:b/>
          <w:bCs/>
          <w:color w:val="000000"/>
          <w:sz w:val="24"/>
          <w:szCs w:val="21"/>
          <w:lang w:eastAsia="es-HN"/>
        </w:rPr>
        <w:t>Artículo 34. Discapacidad</w:t>
      </w:r>
      <w:r w:rsidRPr="00A008C5">
        <w:rPr>
          <w:rFonts w:ascii="Arial" w:eastAsia="Times New Roman" w:hAnsi="Arial" w:cs="Arial"/>
          <w:color w:val="000000"/>
          <w:sz w:val="24"/>
          <w:szCs w:val="21"/>
          <w:lang w:eastAsia="es-HN"/>
        </w:rPr>
        <w:t> </w:t>
      </w:r>
    </w:p>
    <w:p w:rsidR="00A008C5" w:rsidRPr="00A008C5" w:rsidRDefault="00A008C5" w:rsidP="00A008C5">
      <w:pPr>
        <w:spacing w:before="195" w:after="195" w:line="360" w:lineRule="auto"/>
        <w:jc w:val="both"/>
        <w:rPr>
          <w:rFonts w:ascii="Arial" w:eastAsia="Times New Roman" w:hAnsi="Arial" w:cs="Arial"/>
          <w:color w:val="2A3846"/>
          <w:sz w:val="24"/>
          <w:szCs w:val="21"/>
          <w:lang w:eastAsia="es-HN"/>
        </w:rPr>
      </w:pPr>
      <w:r w:rsidRPr="00A008C5">
        <w:rPr>
          <w:rFonts w:ascii="Arial" w:eastAsia="Times New Roman" w:hAnsi="Arial" w:cs="Arial"/>
          <w:color w:val="000000"/>
          <w:sz w:val="24"/>
          <w:szCs w:val="21"/>
          <w:lang w:eastAsia="es-HN"/>
        </w:rPr>
        <w:t>Para los efectos de esta Ley, se entiende por Discapacidad, la incapacidad permanente de un afiliado producida por cualquier lesión o enfermedad, física o mental que le impida seguir desempeñando sus funciones habituales.</w:t>
      </w:r>
    </w:p>
    <w:p w:rsidR="00A008C5" w:rsidRPr="00A008C5" w:rsidRDefault="00A008C5" w:rsidP="00A008C5">
      <w:pPr>
        <w:spacing w:before="195" w:after="195" w:line="360" w:lineRule="auto"/>
        <w:jc w:val="both"/>
        <w:rPr>
          <w:rFonts w:ascii="Arial" w:eastAsia="Times New Roman" w:hAnsi="Arial" w:cs="Arial"/>
          <w:color w:val="2A3846"/>
          <w:sz w:val="24"/>
          <w:szCs w:val="21"/>
          <w:lang w:eastAsia="es-HN"/>
        </w:rPr>
      </w:pPr>
      <w:r w:rsidRPr="00A008C5">
        <w:rPr>
          <w:rFonts w:ascii="Arial" w:eastAsia="Times New Roman" w:hAnsi="Arial" w:cs="Arial"/>
          <w:color w:val="000000"/>
          <w:sz w:val="24"/>
          <w:szCs w:val="21"/>
          <w:lang w:eastAsia="es-HN"/>
        </w:rPr>
        <w:t xml:space="preserve">Las situaciones de discapacidad total y permanente, que afecten a los afiliados del RRE, serán declaradas por el Comité Especial del IPM para dictaminar la </w:t>
      </w:r>
      <w:r w:rsidRPr="00A008C5">
        <w:rPr>
          <w:rFonts w:ascii="Arial" w:eastAsia="Times New Roman" w:hAnsi="Arial" w:cs="Arial"/>
          <w:color w:val="000000"/>
          <w:sz w:val="24"/>
          <w:szCs w:val="21"/>
          <w:lang w:eastAsia="es-HN"/>
        </w:rPr>
        <w:lastRenderedPageBreak/>
        <w:t>discapacidad y remitidas a la Junta Directiva a fin de resolver la aplicación de la pensión.</w:t>
      </w:r>
    </w:p>
    <w:p w:rsidR="00A008C5" w:rsidRPr="00A008C5" w:rsidRDefault="00A008C5" w:rsidP="00A008C5">
      <w:pPr>
        <w:spacing w:before="195" w:after="195" w:line="360" w:lineRule="auto"/>
        <w:jc w:val="both"/>
        <w:rPr>
          <w:rFonts w:ascii="Arial" w:eastAsia="Times New Roman" w:hAnsi="Arial" w:cs="Arial"/>
          <w:color w:val="2A3846"/>
          <w:sz w:val="24"/>
          <w:szCs w:val="21"/>
          <w:lang w:eastAsia="es-HN"/>
        </w:rPr>
      </w:pPr>
      <w:r w:rsidRPr="00A008C5">
        <w:rPr>
          <w:rFonts w:ascii="Arial" w:eastAsia="Times New Roman" w:hAnsi="Arial" w:cs="Arial"/>
          <w:color w:val="000000"/>
          <w:sz w:val="24"/>
          <w:szCs w:val="21"/>
          <w:lang w:eastAsia="es-HN"/>
        </w:rPr>
        <w:t>Corresponderá pensión por discapacidad permanente a los cotizantes activos independientemente de su antigüedad, así como los afiliados en situación suspensiva con más de veinticinco (25) años de aportación al Régimen cuando sean declarados como discapacitados permanentes por el referido Comité Especial.</w:t>
      </w:r>
    </w:p>
    <w:p w:rsidR="00A008C5" w:rsidRPr="00A008C5" w:rsidRDefault="00A008C5" w:rsidP="00A008C5">
      <w:pPr>
        <w:spacing w:before="195" w:after="195" w:line="360" w:lineRule="auto"/>
        <w:jc w:val="both"/>
        <w:rPr>
          <w:rFonts w:ascii="Arial" w:eastAsia="Times New Roman" w:hAnsi="Arial" w:cs="Arial"/>
          <w:color w:val="2A3846"/>
          <w:sz w:val="24"/>
          <w:szCs w:val="21"/>
          <w:lang w:eastAsia="es-HN"/>
        </w:rPr>
      </w:pPr>
      <w:r w:rsidRPr="00A008C5">
        <w:rPr>
          <w:rFonts w:ascii="Arial" w:eastAsia="Times New Roman" w:hAnsi="Arial" w:cs="Arial"/>
          <w:b/>
          <w:bCs/>
          <w:color w:val="000000"/>
          <w:sz w:val="24"/>
          <w:szCs w:val="21"/>
          <w:lang w:eastAsia="es-HN"/>
        </w:rPr>
        <w:t>Artículo 35.</w:t>
      </w:r>
      <w:r w:rsidRPr="00A008C5">
        <w:rPr>
          <w:rFonts w:ascii="Arial" w:eastAsia="Times New Roman" w:hAnsi="Arial" w:cs="Arial"/>
          <w:color w:val="000000"/>
          <w:sz w:val="24"/>
          <w:szCs w:val="21"/>
          <w:lang w:eastAsia="es-HN"/>
        </w:rPr>
        <w:t> El monto de la Pensión y auxilio por discapacidad se determinará de conformidad a lo siguiente:</w:t>
      </w:r>
    </w:p>
    <w:p w:rsidR="00A008C5" w:rsidRPr="00A008C5" w:rsidRDefault="00A008C5" w:rsidP="00A008C5">
      <w:pPr>
        <w:spacing w:before="45" w:after="0" w:line="360" w:lineRule="auto"/>
        <w:ind w:left="720" w:hanging="360"/>
        <w:jc w:val="both"/>
        <w:rPr>
          <w:rFonts w:ascii="Arial" w:eastAsia="Times New Roman" w:hAnsi="Arial" w:cs="Arial"/>
          <w:color w:val="2A3846"/>
          <w:sz w:val="24"/>
          <w:szCs w:val="21"/>
          <w:lang w:eastAsia="es-HN"/>
        </w:rPr>
      </w:pPr>
      <w:r w:rsidRPr="00A008C5">
        <w:rPr>
          <w:rFonts w:ascii="Arial" w:eastAsia="Times New Roman" w:hAnsi="Arial" w:cs="Arial"/>
          <w:color w:val="000000"/>
          <w:sz w:val="24"/>
          <w:szCs w:val="21"/>
          <w:lang w:eastAsia="es-HN"/>
        </w:rPr>
        <w:t>a) Renta vitalicia ordinaria equivalente al noventa por ciento (90%) del SBM, en caso de que la discapacidad sea consecuencia de una Operación de Alto Riesgo del Servicio;</w:t>
      </w:r>
    </w:p>
    <w:p w:rsidR="00A008C5" w:rsidRPr="00A008C5" w:rsidRDefault="00A008C5" w:rsidP="00A008C5">
      <w:pPr>
        <w:spacing w:before="45" w:after="0" w:line="360" w:lineRule="auto"/>
        <w:ind w:left="720" w:hanging="360"/>
        <w:jc w:val="both"/>
        <w:rPr>
          <w:rFonts w:ascii="Arial" w:eastAsia="Times New Roman" w:hAnsi="Arial" w:cs="Arial"/>
          <w:color w:val="2A3846"/>
          <w:sz w:val="24"/>
          <w:szCs w:val="21"/>
          <w:lang w:eastAsia="es-HN"/>
        </w:rPr>
      </w:pPr>
      <w:r w:rsidRPr="00A008C5">
        <w:rPr>
          <w:rFonts w:ascii="Arial" w:eastAsia="Times New Roman" w:hAnsi="Arial" w:cs="Arial"/>
          <w:color w:val="000000"/>
          <w:sz w:val="24"/>
          <w:szCs w:val="21"/>
          <w:lang w:eastAsia="es-HN"/>
        </w:rPr>
        <w:t>b)  Renta vitalicia ordinaria equivalente al ochenta (80%) del SBM, en caso de que la discapacidad sea producto de cualquier causal diferente a la establecida en el numeral anterior;</w:t>
      </w:r>
    </w:p>
    <w:p w:rsidR="00A008C5" w:rsidRDefault="00A008C5" w:rsidP="00A008C5">
      <w:pPr>
        <w:spacing w:line="360" w:lineRule="auto"/>
        <w:jc w:val="both"/>
        <w:rPr>
          <w:rFonts w:ascii="Arial" w:hAnsi="Arial" w:cs="Arial"/>
          <w:b/>
          <w:sz w:val="24"/>
          <w:u w:val="single"/>
        </w:rPr>
      </w:pPr>
      <w:r w:rsidRPr="00A008C5">
        <w:rPr>
          <w:rFonts w:ascii="Arial" w:hAnsi="Arial" w:cs="Arial"/>
          <w:b/>
          <w:sz w:val="24"/>
          <w:u w:val="single"/>
        </w:rPr>
        <w:drawing>
          <wp:anchor distT="0" distB="0" distL="114300" distR="114300" simplePos="0" relativeHeight="251661312" behindDoc="0" locked="0" layoutInCell="1" allowOverlap="1" wp14:anchorId="4AEAD0D1" wp14:editId="2D59C8BB">
            <wp:simplePos x="0" y="0"/>
            <wp:positionH relativeFrom="margin">
              <wp:align>center</wp:align>
            </wp:positionH>
            <wp:positionV relativeFrom="paragraph">
              <wp:posOffset>6350</wp:posOffset>
            </wp:positionV>
            <wp:extent cx="3505200" cy="2912110"/>
            <wp:effectExtent l="0" t="0" r="0" b="2540"/>
            <wp:wrapSquare wrapText="bothSides"/>
            <wp:docPr id="7" name="Imagen 7" descr="https://grupoipm.hn/wp-content/uploads/2014/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grupoipm.hn/wp-content/uploads/2014/0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0" cy="29121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008C5" w:rsidRDefault="00A008C5" w:rsidP="00A008C5">
      <w:pPr>
        <w:spacing w:line="360" w:lineRule="auto"/>
        <w:jc w:val="both"/>
        <w:rPr>
          <w:rFonts w:ascii="Arial" w:hAnsi="Arial" w:cs="Arial"/>
          <w:b/>
          <w:sz w:val="24"/>
          <w:u w:val="single"/>
        </w:rPr>
      </w:pPr>
    </w:p>
    <w:p w:rsidR="00A008C5" w:rsidRDefault="00A008C5" w:rsidP="00A008C5">
      <w:pPr>
        <w:spacing w:line="360" w:lineRule="auto"/>
        <w:jc w:val="both"/>
        <w:rPr>
          <w:rFonts w:ascii="Arial" w:hAnsi="Arial" w:cs="Arial"/>
          <w:b/>
          <w:sz w:val="24"/>
          <w:u w:val="single"/>
        </w:rPr>
      </w:pPr>
    </w:p>
    <w:p w:rsidR="00A008C5" w:rsidRDefault="00A008C5" w:rsidP="00A008C5">
      <w:pPr>
        <w:spacing w:line="360" w:lineRule="auto"/>
        <w:jc w:val="both"/>
        <w:rPr>
          <w:rFonts w:ascii="Arial" w:hAnsi="Arial" w:cs="Arial"/>
          <w:b/>
          <w:sz w:val="24"/>
          <w:u w:val="single"/>
        </w:rPr>
      </w:pPr>
    </w:p>
    <w:p w:rsidR="00A008C5" w:rsidRDefault="00A008C5" w:rsidP="00A008C5">
      <w:pPr>
        <w:spacing w:line="360" w:lineRule="auto"/>
        <w:jc w:val="both"/>
        <w:rPr>
          <w:rFonts w:ascii="Arial" w:hAnsi="Arial" w:cs="Arial"/>
          <w:b/>
          <w:sz w:val="24"/>
          <w:u w:val="single"/>
        </w:rPr>
      </w:pPr>
    </w:p>
    <w:p w:rsidR="00A008C5" w:rsidRDefault="00A008C5" w:rsidP="00A008C5">
      <w:pPr>
        <w:spacing w:line="360" w:lineRule="auto"/>
        <w:jc w:val="both"/>
        <w:rPr>
          <w:rFonts w:ascii="Arial" w:hAnsi="Arial" w:cs="Arial"/>
          <w:b/>
          <w:sz w:val="24"/>
          <w:u w:val="single"/>
        </w:rPr>
      </w:pPr>
    </w:p>
    <w:p w:rsidR="00A008C5" w:rsidRDefault="00A008C5" w:rsidP="00A008C5">
      <w:pPr>
        <w:spacing w:line="360" w:lineRule="auto"/>
        <w:jc w:val="both"/>
        <w:rPr>
          <w:rFonts w:ascii="Arial" w:hAnsi="Arial" w:cs="Arial"/>
          <w:b/>
          <w:sz w:val="24"/>
          <w:u w:val="single"/>
        </w:rPr>
      </w:pPr>
    </w:p>
    <w:p w:rsidR="00A008C5" w:rsidRDefault="00A008C5" w:rsidP="00A008C5">
      <w:pPr>
        <w:spacing w:line="360" w:lineRule="auto"/>
        <w:jc w:val="both"/>
        <w:rPr>
          <w:rFonts w:ascii="Arial" w:hAnsi="Arial" w:cs="Arial"/>
          <w:b/>
          <w:sz w:val="24"/>
          <w:u w:val="single"/>
        </w:rPr>
      </w:pPr>
    </w:p>
    <w:p w:rsidR="00A008C5" w:rsidRDefault="00A008C5" w:rsidP="00A008C5">
      <w:pPr>
        <w:spacing w:line="360" w:lineRule="auto"/>
        <w:jc w:val="both"/>
        <w:rPr>
          <w:rFonts w:ascii="Arial" w:hAnsi="Arial" w:cs="Arial"/>
          <w:b/>
          <w:sz w:val="24"/>
          <w:u w:val="single"/>
        </w:rPr>
      </w:pPr>
    </w:p>
    <w:p w:rsidR="00A008C5" w:rsidRDefault="00A008C5" w:rsidP="00EB4A27">
      <w:pPr>
        <w:spacing w:line="360" w:lineRule="auto"/>
        <w:ind w:left="708"/>
        <w:jc w:val="both"/>
        <w:rPr>
          <w:rFonts w:ascii="Arial" w:hAnsi="Arial" w:cs="Arial"/>
          <w:color w:val="000000"/>
          <w:sz w:val="24"/>
          <w:szCs w:val="21"/>
        </w:rPr>
      </w:pPr>
      <w:r w:rsidRPr="00A008C5">
        <w:rPr>
          <w:rFonts w:ascii="Arial" w:hAnsi="Arial" w:cs="Arial"/>
          <w:color w:val="000000"/>
          <w:sz w:val="24"/>
          <w:szCs w:val="21"/>
        </w:rPr>
        <w:t xml:space="preserve">c) En ambos casos, cuando ocurra el fallecimiento del afiliado discapacitado, se otorgará al cónyuge o compañero (a) de hogar una renta vitalicia equivalente al cincuenta por ciento (50%) de la pensión que recibía el discapacitado al momento de fallecer, y una pensión equivalente al veinte por ciento (20%) cuando sobreviviere un hijo y un 40 % cuando </w:t>
      </w:r>
      <w:r w:rsidRPr="00A008C5">
        <w:rPr>
          <w:rFonts w:ascii="Arial" w:hAnsi="Arial" w:cs="Arial"/>
          <w:color w:val="000000"/>
          <w:sz w:val="24"/>
          <w:szCs w:val="21"/>
        </w:rPr>
        <w:lastRenderedPageBreak/>
        <w:t xml:space="preserve">sobreviviere </w:t>
      </w:r>
      <w:r w:rsidR="00EB4A27" w:rsidRPr="00A008C5">
        <w:rPr>
          <w:rFonts w:ascii="Arial" w:hAnsi="Arial" w:cs="Arial"/>
          <w:color w:val="000000"/>
          <w:sz w:val="24"/>
          <w:szCs w:val="21"/>
        </w:rPr>
        <w:t>más</w:t>
      </w:r>
      <w:r w:rsidRPr="00A008C5">
        <w:rPr>
          <w:rFonts w:ascii="Arial" w:hAnsi="Arial" w:cs="Arial"/>
          <w:color w:val="000000"/>
          <w:sz w:val="24"/>
          <w:szCs w:val="21"/>
        </w:rPr>
        <w:t xml:space="preserve"> de un hijo distribuido proporcionalmente. Este beneficio corresponderá a cada hijo menor de 18 años, estudiante menor de veinticuatro (24) años o discapacitado sin restricción de edad.</w:t>
      </w:r>
    </w:p>
    <w:p w:rsidR="00EB4A27" w:rsidRDefault="00EB4A27" w:rsidP="00EB4A27">
      <w:pPr>
        <w:spacing w:line="360" w:lineRule="auto"/>
        <w:jc w:val="both"/>
        <w:rPr>
          <w:rFonts w:ascii="Arial" w:hAnsi="Arial" w:cs="Arial"/>
          <w:color w:val="2A3846"/>
          <w:sz w:val="24"/>
          <w:szCs w:val="21"/>
        </w:rPr>
      </w:pPr>
      <w:r w:rsidRPr="00EB4A27">
        <w:rPr>
          <w:rFonts w:ascii="Arial" w:hAnsi="Arial" w:cs="Arial"/>
          <w:color w:val="2A3846"/>
          <w:sz w:val="24"/>
          <w:szCs w:val="21"/>
        </w:rPr>
        <w:t>La suma de las pensiones de beneficiarios del discapacitado no podrá ser inferior al setenta por ciento (70%) del Salario mínimo, ni superior al noventa por ciento (90%) de la pensión que percibía dicho causante al momento de fallecer.</w:t>
      </w:r>
    </w:p>
    <w:p w:rsidR="00EB4A27" w:rsidRDefault="00EB4A27" w:rsidP="00EB4A27">
      <w:pPr>
        <w:spacing w:line="360" w:lineRule="auto"/>
        <w:jc w:val="both"/>
        <w:rPr>
          <w:rFonts w:ascii="Arial" w:hAnsi="Arial" w:cs="Arial"/>
          <w:b/>
          <w:sz w:val="40"/>
          <w:u w:val="single"/>
        </w:rPr>
      </w:pPr>
      <w:r w:rsidRPr="00EB4A27">
        <w:rPr>
          <w:rFonts w:ascii="Arial" w:hAnsi="Arial" w:cs="Arial"/>
          <w:b/>
          <w:noProof/>
          <w:sz w:val="40"/>
          <w:u w:val="single"/>
          <w:lang w:eastAsia="es-HN"/>
        </w:rPr>
        <w:drawing>
          <wp:anchor distT="0" distB="0" distL="114300" distR="114300" simplePos="0" relativeHeight="251662336" behindDoc="0" locked="0" layoutInCell="1" allowOverlap="1" wp14:anchorId="11FA876F" wp14:editId="532A5868">
            <wp:simplePos x="0" y="0"/>
            <wp:positionH relativeFrom="margin">
              <wp:align>center</wp:align>
            </wp:positionH>
            <wp:positionV relativeFrom="paragraph">
              <wp:posOffset>5715</wp:posOffset>
            </wp:positionV>
            <wp:extent cx="3724275" cy="2935605"/>
            <wp:effectExtent l="0" t="0" r="0" b="0"/>
            <wp:wrapSquare wrapText="bothSides"/>
            <wp:docPr id="8" name="Imagen 8" descr="C:\Users\usuario\Pictur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suario\Pictures\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4275" cy="29356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B4A27" w:rsidRDefault="00EB4A27" w:rsidP="00EB4A27">
      <w:pPr>
        <w:spacing w:line="360" w:lineRule="auto"/>
        <w:jc w:val="both"/>
        <w:rPr>
          <w:rFonts w:ascii="Arial" w:hAnsi="Arial" w:cs="Arial"/>
          <w:b/>
          <w:sz w:val="40"/>
          <w:u w:val="single"/>
        </w:rPr>
      </w:pPr>
    </w:p>
    <w:p w:rsidR="00EB4A27" w:rsidRDefault="00EB4A27" w:rsidP="00EB4A27">
      <w:pPr>
        <w:spacing w:line="360" w:lineRule="auto"/>
        <w:jc w:val="both"/>
        <w:rPr>
          <w:rFonts w:ascii="Arial" w:hAnsi="Arial" w:cs="Arial"/>
          <w:b/>
          <w:sz w:val="40"/>
          <w:u w:val="single"/>
        </w:rPr>
      </w:pPr>
    </w:p>
    <w:p w:rsidR="00EB4A27" w:rsidRDefault="00EB4A27" w:rsidP="00EB4A27">
      <w:pPr>
        <w:spacing w:line="360" w:lineRule="auto"/>
        <w:jc w:val="both"/>
        <w:rPr>
          <w:rFonts w:ascii="Arial" w:hAnsi="Arial" w:cs="Arial"/>
          <w:b/>
          <w:sz w:val="40"/>
          <w:u w:val="single"/>
        </w:rPr>
      </w:pPr>
    </w:p>
    <w:p w:rsidR="00EB4A27" w:rsidRDefault="00EB4A27" w:rsidP="00EB4A27">
      <w:pPr>
        <w:spacing w:line="360" w:lineRule="auto"/>
        <w:jc w:val="both"/>
        <w:rPr>
          <w:rFonts w:ascii="Arial" w:hAnsi="Arial" w:cs="Arial"/>
          <w:b/>
          <w:sz w:val="40"/>
          <w:u w:val="single"/>
        </w:rPr>
      </w:pPr>
    </w:p>
    <w:p w:rsidR="00EB4A27" w:rsidRDefault="00EB4A27" w:rsidP="00EB4A27">
      <w:pPr>
        <w:spacing w:line="360" w:lineRule="auto"/>
        <w:jc w:val="both"/>
        <w:rPr>
          <w:rFonts w:ascii="Arial" w:hAnsi="Arial" w:cs="Arial"/>
          <w:b/>
          <w:sz w:val="40"/>
          <w:u w:val="single"/>
        </w:rPr>
      </w:pPr>
    </w:p>
    <w:p w:rsidR="00EB4A27" w:rsidRDefault="00EB4A27" w:rsidP="00EB4A27">
      <w:pPr>
        <w:spacing w:line="360" w:lineRule="auto"/>
        <w:jc w:val="both"/>
        <w:rPr>
          <w:rFonts w:ascii="Arial" w:hAnsi="Arial" w:cs="Arial"/>
          <w:b/>
          <w:sz w:val="40"/>
          <w:u w:val="single"/>
        </w:rPr>
      </w:pPr>
    </w:p>
    <w:p w:rsidR="00EB4A27" w:rsidRPr="00EB4A27" w:rsidRDefault="00EB4A27" w:rsidP="00EB4A27">
      <w:pPr>
        <w:spacing w:line="360" w:lineRule="auto"/>
        <w:jc w:val="both"/>
        <w:rPr>
          <w:rFonts w:ascii="Arial" w:hAnsi="Arial" w:cs="Arial"/>
          <w:sz w:val="24"/>
        </w:rPr>
      </w:pPr>
      <w:r w:rsidRPr="00EB4A27">
        <w:rPr>
          <w:rFonts w:ascii="Arial" w:hAnsi="Arial" w:cs="Arial"/>
          <w:sz w:val="24"/>
        </w:rPr>
        <w:t>Adicionalmente corresponderá auxilio por discapacidad permanente, a los cotizantes activos, así como a los afiliados en situación suspensiva con más de veinticinco (25) años de aportación al Régimen, cuando sean declarados como discapacitados permanentes por el referido Comité Especial.</w:t>
      </w:r>
    </w:p>
    <w:p w:rsidR="00EB4A27" w:rsidRDefault="00EB4A27" w:rsidP="00EB4A27">
      <w:pPr>
        <w:spacing w:line="360" w:lineRule="auto"/>
        <w:jc w:val="both"/>
        <w:rPr>
          <w:rFonts w:ascii="Arial" w:hAnsi="Arial" w:cs="Arial"/>
          <w:sz w:val="24"/>
        </w:rPr>
      </w:pPr>
      <w:r w:rsidRPr="00EB4A27">
        <w:rPr>
          <w:rFonts w:ascii="Arial" w:hAnsi="Arial" w:cs="Arial"/>
          <w:sz w:val="24"/>
        </w:rPr>
        <w:t>El monto del auxilio por discapacidad permanente se determinará de conformidad a lo siguiente:</w:t>
      </w:r>
    </w:p>
    <w:p w:rsidR="00EB4A27" w:rsidRDefault="00EB4A27" w:rsidP="00EB4A27">
      <w:pPr>
        <w:pStyle w:val="Prrafodelista"/>
        <w:numPr>
          <w:ilvl w:val="0"/>
          <w:numId w:val="2"/>
        </w:numPr>
        <w:spacing w:line="360" w:lineRule="auto"/>
        <w:jc w:val="both"/>
        <w:rPr>
          <w:rFonts w:ascii="Arial" w:hAnsi="Arial" w:cs="Arial"/>
        </w:rPr>
      </w:pPr>
      <w:r w:rsidRPr="00EB4A27">
        <w:rPr>
          <w:rFonts w:ascii="Arial" w:hAnsi="Arial" w:cs="Arial"/>
        </w:rPr>
        <w:t>Pago único de cuarenta (40) veces el monto mensual de la renta vitalicia que le corresponda, en caso de que el estado de discapacidad sea consecuencia de una Operación de Alto Riesgo por el Servicio.</w:t>
      </w:r>
    </w:p>
    <w:p w:rsidR="00EB4A27" w:rsidRPr="00EB4A27" w:rsidRDefault="00EB4A27" w:rsidP="00EB4A27">
      <w:pPr>
        <w:pStyle w:val="Prrafodelista"/>
        <w:spacing w:line="360" w:lineRule="auto"/>
        <w:ind w:left="720"/>
        <w:jc w:val="both"/>
        <w:rPr>
          <w:rFonts w:ascii="Arial" w:hAnsi="Arial" w:cs="Arial"/>
        </w:rPr>
      </w:pPr>
      <w:r w:rsidRPr="00EB4A27">
        <w:rPr>
          <w:rFonts w:ascii="Arial" w:hAnsi="Arial" w:cs="Arial"/>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3533775" cy="1493520"/>
            <wp:effectExtent l="0" t="0" r="9525" b="0"/>
            <wp:wrapSquare wrapText="bothSides"/>
            <wp:docPr id="9" name="Imagen 9" descr="https://grupoipm.hn/wp-content/uploads/2014/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grupoipm.hn/wp-content/uploads/2014/01/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3775" cy="14935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B4A27" w:rsidRDefault="00EB4A27" w:rsidP="00EB4A27">
      <w:pPr>
        <w:pStyle w:val="Prrafodelista"/>
        <w:spacing w:line="360" w:lineRule="auto"/>
        <w:ind w:left="720"/>
        <w:jc w:val="both"/>
        <w:rPr>
          <w:rFonts w:ascii="Arial" w:hAnsi="Arial" w:cs="Arial"/>
        </w:rPr>
      </w:pPr>
    </w:p>
    <w:p w:rsidR="00EB4A27" w:rsidRDefault="00EB4A27" w:rsidP="00EB4A27">
      <w:pPr>
        <w:pStyle w:val="Prrafodelista"/>
        <w:spacing w:line="360" w:lineRule="auto"/>
        <w:ind w:left="720"/>
        <w:jc w:val="both"/>
        <w:rPr>
          <w:rFonts w:ascii="Arial" w:hAnsi="Arial" w:cs="Arial"/>
        </w:rPr>
      </w:pPr>
    </w:p>
    <w:p w:rsidR="00EB4A27" w:rsidRDefault="00EB4A27" w:rsidP="00EB4A27">
      <w:pPr>
        <w:pStyle w:val="Prrafodelista"/>
        <w:spacing w:line="360" w:lineRule="auto"/>
        <w:ind w:left="720"/>
        <w:jc w:val="both"/>
        <w:rPr>
          <w:rFonts w:ascii="Arial" w:hAnsi="Arial" w:cs="Arial"/>
        </w:rPr>
      </w:pPr>
    </w:p>
    <w:p w:rsidR="00EB4A27" w:rsidRPr="00EB4A27" w:rsidRDefault="00EB4A27" w:rsidP="00EB4A27">
      <w:pPr>
        <w:pStyle w:val="Prrafodelista"/>
        <w:numPr>
          <w:ilvl w:val="0"/>
          <w:numId w:val="2"/>
        </w:numPr>
        <w:spacing w:line="360" w:lineRule="auto"/>
        <w:jc w:val="both"/>
        <w:rPr>
          <w:rFonts w:ascii="Arial" w:hAnsi="Arial" w:cs="Arial"/>
        </w:rPr>
      </w:pPr>
      <w:r w:rsidRPr="00EB4A27">
        <w:rPr>
          <w:rFonts w:ascii="Arial" w:hAnsi="Arial" w:cs="Arial"/>
        </w:rPr>
        <w:t>Pago único de veinte (20) veces el monto mensual de la renta vitalicia que le corresponda, en caso de que el estado de discapacidad sea producto de cualquier causal diferente a la establecida en el numeral anterior.</w:t>
      </w:r>
    </w:p>
    <w:p w:rsidR="00EB4A27" w:rsidRDefault="00EB4A27" w:rsidP="00EB4A27">
      <w:pPr>
        <w:spacing w:line="360" w:lineRule="auto"/>
        <w:jc w:val="both"/>
        <w:rPr>
          <w:rFonts w:ascii="Arial" w:hAnsi="Arial" w:cs="Arial"/>
          <w:sz w:val="24"/>
        </w:rPr>
      </w:pPr>
      <w:r>
        <w:rPr>
          <w:noProof/>
          <w:lang w:eastAsia="es-HN"/>
        </w:rPr>
        <w:drawing>
          <wp:anchor distT="0" distB="0" distL="114300" distR="114300" simplePos="0" relativeHeight="251664384" behindDoc="0" locked="0" layoutInCell="1" allowOverlap="1" wp14:anchorId="19199E95" wp14:editId="06E57F84">
            <wp:simplePos x="0" y="0"/>
            <wp:positionH relativeFrom="margin">
              <wp:align>center</wp:align>
            </wp:positionH>
            <wp:positionV relativeFrom="paragraph">
              <wp:posOffset>5715</wp:posOffset>
            </wp:positionV>
            <wp:extent cx="3582670" cy="1514475"/>
            <wp:effectExtent l="0" t="0" r="0" b="9525"/>
            <wp:wrapSquare wrapText="bothSides"/>
            <wp:docPr id="11" name="Imagen 11" descr="https://grupoipm.hn/wp-content/uploads/2014/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rupoipm.hn/wp-content/uploads/2014/01/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2670"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B4A27" w:rsidRDefault="00EB4A27" w:rsidP="00EB4A27">
      <w:pPr>
        <w:spacing w:line="360" w:lineRule="auto"/>
        <w:jc w:val="both"/>
        <w:rPr>
          <w:rFonts w:ascii="Arial" w:hAnsi="Arial" w:cs="Arial"/>
          <w:sz w:val="24"/>
        </w:rPr>
      </w:pPr>
    </w:p>
    <w:p w:rsidR="00EB4A27" w:rsidRDefault="00EB4A27" w:rsidP="00EB4A27">
      <w:pPr>
        <w:spacing w:line="360" w:lineRule="auto"/>
        <w:jc w:val="both"/>
        <w:rPr>
          <w:rFonts w:ascii="Arial" w:hAnsi="Arial" w:cs="Arial"/>
          <w:sz w:val="24"/>
        </w:rPr>
      </w:pPr>
    </w:p>
    <w:p w:rsidR="00EB4A27" w:rsidRDefault="00EB4A27" w:rsidP="00EB4A27">
      <w:pPr>
        <w:spacing w:line="360" w:lineRule="auto"/>
        <w:jc w:val="both"/>
        <w:rPr>
          <w:rFonts w:ascii="Arial" w:hAnsi="Arial" w:cs="Arial"/>
          <w:sz w:val="24"/>
        </w:rPr>
      </w:pPr>
    </w:p>
    <w:p w:rsidR="00EB4A27" w:rsidRDefault="00EB4A27" w:rsidP="00EB4A27">
      <w:pPr>
        <w:spacing w:line="360" w:lineRule="auto"/>
        <w:jc w:val="both"/>
        <w:rPr>
          <w:rFonts w:ascii="Arial" w:hAnsi="Arial" w:cs="Arial"/>
          <w:sz w:val="24"/>
        </w:rPr>
      </w:pPr>
    </w:p>
    <w:p w:rsidR="00EB4A27" w:rsidRDefault="00EB4A27" w:rsidP="00EB4A27">
      <w:pPr>
        <w:spacing w:line="360" w:lineRule="auto"/>
        <w:jc w:val="both"/>
        <w:rPr>
          <w:rFonts w:ascii="Arial" w:hAnsi="Arial" w:cs="Arial"/>
          <w:sz w:val="24"/>
        </w:rPr>
      </w:pPr>
      <w:r w:rsidRPr="00EB4A27">
        <w:rPr>
          <w:rFonts w:ascii="Arial" w:hAnsi="Arial" w:cs="Arial"/>
          <w:sz w:val="24"/>
        </w:rPr>
        <w:t>El discapacitado permanente declarado como tal por el Comité Especial, no podrá sustituir la renta vitalicia ordinaria a la que se refieren los numerales anteriores, por cualquier otra modalidad de pensión.</w:t>
      </w:r>
    </w:p>
    <w:p w:rsidR="00EB4A27" w:rsidRDefault="00EB4A27" w:rsidP="00EB4A27">
      <w:pPr>
        <w:spacing w:line="360" w:lineRule="auto"/>
        <w:jc w:val="both"/>
        <w:rPr>
          <w:rFonts w:ascii="Arial" w:hAnsi="Arial" w:cs="Arial"/>
        </w:rPr>
      </w:pPr>
      <w:sdt>
        <w:sdtPr>
          <w:rPr>
            <w:rFonts w:ascii="Arial" w:hAnsi="Arial" w:cs="Arial"/>
          </w:rPr>
          <w:id w:val="-794598118"/>
          <w:citation/>
        </w:sdtPr>
        <w:sdtContent>
          <w:r w:rsidRPr="00EB4A27">
            <w:rPr>
              <w:rFonts w:ascii="Arial" w:hAnsi="Arial" w:cs="Arial"/>
            </w:rPr>
            <w:fldChar w:fldCharType="begin"/>
          </w:r>
          <w:r w:rsidRPr="00EB4A27">
            <w:rPr>
              <w:rFonts w:ascii="Arial" w:hAnsi="Arial" w:cs="Arial"/>
            </w:rPr>
            <w:instrText xml:space="preserve"> CITATION Ano2010 \l 18442 </w:instrText>
          </w:r>
          <w:r w:rsidRPr="00EB4A27">
            <w:rPr>
              <w:rFonts w:ascii="Arial" w:hAnsi="Arial" w:cs="Arial"/>
            </w:rPr>
            <w:fldChar w:fldCharType="separate"/>
          </w:r>
          <w:r w:rsidR="00555565" w:rsidRPr="00555565">
            <w:rPr>
              <w:rFonts w:ascii="Arial" w:hAnsi="Arial" w:cs="Arial"/>
              <w:noProof/>
            </w:rPr>
            <w:t>(Anonimo, IPM, 2020)</w:t>
          </w:r>
          <w:r w:rsidRPr="00EB4A27">
            <w:rPr>
              <w:rFonts w:ascii="Arial" w:hAnsi="Arial" w:cs="Arial"/>
            </w:rPr>
            <w:fldChar w:fldCharType="end"/>
          </w:r>
        </w:sdtContent>
      </w:sdt>
    </w:p>
    <w:p w:rsidR="00EB4A27" w:rsidRPr="00EB4A27" w:rsidRDefault="00EB4A27" w:rsidP="00EB4A27">
      <w:pPr>
        <w:spacing w:line="360" w:lineRule="auto"/>
        <w:jc w:val="both"/>
        <w:rPr>
          <w:rFonts w:ascii="Arial" w:hAnsi="Arial" w:cs="Arial"/>
          <w:b/>
          <w:sz w:val="28"/>
          <w:u w:val="single"/>
        </w:rPr>
      </w:pPr>
      <w:r w:rsidRPr="00EB4A27">
        <w:rPr>
          <w:rFonts w:ascii="Arial" w:hAnsi="Arial" w:cs="Arial"/>
          <w:b/>
          <w:sz w:val="28"/>
          <w:u w:val="single"/>
        </w:rPr>
        <w:t>PENSIÓN DE SOBREVIVENCIA</w:t>
      </w:r>
    </w:p>
    <w:p w:rsidR="00EB4A27" w:rsidRPr="00EB4A27" w:rsidRDefault="00EB4A27" w:rsidP="00EB4A27">
      <w:pPr>
        <w:spacing w:line="360" w:lineRule="auto"/>
        <w:jc w:val="both"/>
        <w:rPr>
          <w:rFonts w:ascii="Arial" w:hAnsi="Arial" w:cs="Arial"/>
          <w:sz w:val="24"/>
        </w:rPr>
      </w:pPr>
      <w:r w:rsidRPr="00EB4A27">
        <w:rPr>
          <w:rFonts w:ascii="Arial" w:hAnsi="Arial" w:cs="Arial"/>
          <w:b/>
          <w:bCs/>
          <w:sz w:val="24"/>
        </w:rPr>
        <w:t>Artículo 38. PENSIÓN DE SOBREVIVENCIA</w:t>
      </w:r>
      <w:r w:rsidRPr="00EB4A27">
        <w:rPr>
          <w:rFonts w:ascii="Arial" w:hAnsi="Arial" w:cs="Arial"/>
          <w:sz w:val="24"/>
        </w:rPr>
        <w:t xml:space="preserve"> </w:t>
      </w:r>
    </w:p>
    <w:p w:rsidR="00EB4A27" w:rsidRPr="00EB4A27" w:rsidRDefault="00EB4A27" w:rsidP="00EB4A27">
      <w:pPr>
        <w:spacing w:line="360" w:lineRule="auto"/>
        <w:jc w:val="both"/>
        <w:rPr>
          <w:rFonts w:ascii="Arial" w:hAnsi="Arial" w:cs="Arial"/>
          <w:sz w:val="24"/>
        </w:rPr>
      </w:pPr>
      <w:r w:rsidRPr="00EB4A27">
        <w:rPr>
          <w:rFonts w:ascii="Arial" w:hAnsi="Arial" w:cs="Arial"/>
          <w:sz w:val="24"/>
        </w:rPr>
        <w:t>La pensión por sobrevivencia, corresponderá a los beneficiarios designados de los afiliados, incluyendo aquellos en situación suspensiva, con más de veinticinco (25) años de aportación al Régimen, cuando sobrevenga su fallecimiento por cualquier causa.</w:t>
      </w:r>
    </w:p>
    <w:p w:rsidR="00EB4A27" w:rsidRDefault="00EB4A27" w:rsidP="00EB4A27">
      <w:pPr>
        <w:spacing w:line="360" w:lineRule="auto"/>
        <w:jc w:val="both"/>
        <w:rPr>
          <w:rFonts w:ascii="Arial" w:hAnsi="Arial" w:cs="Arial"/>
          <w:sz w:val="24"/>
        </w:rPr>
      </w:pPr>
      <w:r w:rsidRPr="00EB4A27">
        <w:rPr>
          <w:rFonts w:ascii="Arial" w:hAnsi="Arial" w:cs="Arial"/>
          <w:sz w:val="24"/>
        </w:rPr>
        <w:t>El monto de la pensión de sobrevivencia será determinada de la manera siguiente: </w:t>
      </w:r>
    </w:p>
    <w:p w:rsidR="00EB4A27" w:rsidRDefault="00EB4A27" w:rsidP="00EB4A27">
      <w:pPr>
        <w:spacing w:line="360" w:lineRule="auto"/>
        <w:jc w:val="both"/>
        <w:rPr>
          <w:rFonts w:ascii="Arial" w:hAnsi="Arial" w:cs="Arial"/>
          <w:sz w:val="24"/>
        </w:rPr>
      </w:pPr>
    </w:p>
    <w:p w:rsidR="00EB4A27" w:rsidRPr="00EB4A27" w:rsidRDefault="00EB4A27" w:rsidP="00EB4A27">
      <w:pPr>
        <w:spacing w:line="360" w:lineRule="auto"/>
        <w:jc w:val="both"/>
        <w:rPr>
          <w:rFonts w:ascii="Arial" w:hAnsi="Arial" w:cs="Arial"/>
          <w:sz w:val="24"/>
        </w:rPr>
      </w:pPr>
    </w:p>
    <w:p w:rsidR="00EB4A27" w:rsidRPr="00EB4A27" w:rsidRDefault="00EB4A27" w:rsidP="00EB4A27">
      <w:pPr>
        <w:spacing w:line="360" w:lineRule="auto"/>
        <w:jc w:val="both"/>
        <w:rPr>
          <w:rFonts w:ascii="Arial" w:hAnsi="Arial" w:cs="Arial"/>
          <w:sz w:val="24"/>
        </w:rPr>
      </w:pPr>
      <w:r>
        <w:rPr>
          <w:rFonts w:ascii="Arial" w:hAnsi="Arial" w:cs="Arial"/>
          <w:sz w:val="24"/>
        </w:rPr>
        <w:lastRenderedPageBreak/>
        <w:t xml:space="preserve">A) </w:t>
      </w:r>
      <w:r w:rsidRPr="00EB4A27">
        <w:rPr>
          <w:rFonts w:ascii="Arial" w:hAnsi="Arial" w:cs="Arial"/>
          <w:sz w:val="24"/>
        </w:rPr>
        <w:t>Cuarenta por ciento (40%) del SBM para la viuda (o);</w:t>
      </w:r>
    </w:p>
    <w:p w:rsidR="00EB4A27" w:rsidRPr="00EB4A27" w:rsidRDefault="00EB4A27" w:rsidP="00EB4A27">
      <w:pPr>
        <w:spacing w:line="360" w:lineRule="auto"/>
        <w:jc w:val="both"/>
        <w:rPr>
          <w:rFonts w:ascii="Arial" w:hAnsi="Arial" w:cs="Arial"/>
          <w:sz w:val="24"/>
        </w:rPr>
      </w:pPr>
      <w:r w:rsidRPr="00EB4A27">
        <w:rPr>
          <w:rFonts w:ascii="Arial" w:hAnsi="Arial" w:cs="Arial"/>
          <w:sz w:val="24"/>
        </w:rPr>
        <w:drawing>
          <wp:anchor distT="0" distB="0" distL="114300" distR="114300" simplePos="0" relativeHeight="251665408" behindDoc="0" locked="0" layoutInCell="1" allowOverlap="1" wp14:anchorId="514BA2D5" wp14:editId="5DB2ADE7">
            <wp:simplePos x="0" y="0"/>
            <wp:positionH relativeFrom="margin">
              <wp:align>center</wp:align>
            </wp:positionH>
            <wp:positionV relativeFrom="paragraph">
              <wp:posOffset>868680</wp:posOffset>
            </wp:positionV>
            <wp:extent cx="3627120" cy="1895475"/>
            <wp:effectExtent l="0" t="0" r="0" b="9525"/>
            <wp:wrapSquare wrapText="bothSides"/>
            <wp:docPr id="12" name="Imagen 12" descr="https://grupoipm.hn/wp-content/uploads/2014/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grupoipm.hn/wp-content/uploads/2014/01/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7120" cy="18954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4"/>
        </w:rPr>
        <w:t xml:space="preserve">B) </w:t>
      </w:r>
      <w:r w:rsidRPr="00EB4A27">
        <w:rPr>
          <w:rFonts w:ascii="Arial" w:hAnsi="Arial" w:cs="Arial"/>
          <w:sz w:val="24"/>
        </w:rPr>
        <w:t>Hasta un máximo del quince por ciento (15%) del SBM por cada hijo (a) discapacitado o menor de dieciocho (18) años, o menor a veinticuatro (24)</w:t>
      </w:r>
      <w:r w:rsidRPr="00EB4A27">
        <w:rPr>
          <w:rFonts w:ascii="Arial" w:hAnsi="Arial" w:cs="Arial"/>
          <w:sz w:val="24"/>
        </w:rPr>
        <w:br/>
        <w:t>años, en el caso de ser estudiante y demuestre su solvencia académica.</w:t>
      </w:r>
    </w:p>
    <w:p w:rsidR="00EB4A27" w:rsidRDefault="00EB4A27" w:rsidP="00EB4A27">
      <w:pPr>
        <w:spacing w:line="360" w:lineRule="auto"/>
        <w:jc w:val="both"/>
        <w:rPr>
          <w:rFonts w:ascii="Arial" w:hAnsi="Arial" w:cs="Arial"/>
          <w:sz w:val="24"/>
        </w:rPr>
      </w:pPr>
    </w:p>
    <w:p w:rsidR="00EB4A27" w:rsidRDefault="00EB4A27" w:rsidP="00EB4A27">
      <w:pPr>
        <w:spacing w:line="360" w:lineRule="auto"/>
        <w:jc w:val="both"/>
        <w:rPr>
          <w:rFonts w:ascii="Arial" w:hAnsi="Arial" w:cs="Arial"/>
          <w:sz w:val="24"/>
        </w:rPr>
      </w:pPr>
    </w:p>
    <w:p w:rsidR="00EB4A27" w:rsidRDefault="00EB4A27" w:rsidP="00EB4A27">
      <w:pPr>
        <w:spacing w:line="360" w:lineRule="auto"/>
        <w:jc w:val="both"/>
        <w:rPr>
          <w:rFonts w:ascii="Arial" w:hAnsi="Arial" w:cs="Arial"/>
          <w:sz w:val="24"/>
        </w:rPr>
      </w:pPr>
    </w:p>
    <w:p w:rsidR="00EB4A27" w:rsidRDefault="00EB4A27" w:rsidP="00EB4A27">
      <w:pPr>
        <w:spacing w:line="360" w:lineRule="auto"/>
        <w:jc w:val="both"/>
        <w:rPr>
          <w:rFonts w:ascii="Arial" w:hAnsi="Arial" w:cs="Arial"/>
          <w:sz w:val="24"/>
        </w:rPr>
      </w:pPr>
    </w:p>
    <w:p w:rsidR="00EB4A27" w:rsidRDefault="00EB4A27" w:rsidP="00EB4A27">
      <w:pPr>
        <w:spacing w:line="360" w:lineRule="auto"/>
        <w:jc w:val="both"/>
        <w:rPr>
          <w:rFonts w:ascii="Arial" w:hAnsi="Arial" w:cs="Arial"/>
          <w:sz w:val="24"/>
        </w:rPr>
      </w:pPr>
    </w:p>
    <w:p w:rsidR="00EB4A27" w:rsidRDefault="00EB4A27" w:rsidP="00EB4A27">
      <w:pPr>
        <w:spacing w:line="360" w:lineRule="auto"/>
        <w:jc w:val="both"/>
        <w:rPr>
          <w:rFonts w:ascii="Arial" w:hAnsi="Arial" w:cs="Arial"/>
          <w:sz w:val="24"/>
        </w:rPr>
      </w:pPr>
    </w:p>
    <w:p w:rsidR="00EB4A27" w:rsidRDefault="00EB4A27" w:rsidP="00EB4A27">
      <w:pPr>
        <w:spacing w:line="360" w:lineRule="auto"/>
        <w:jc w:val="both"/>
        <w:rPr>
          <w:rFonts w:ascii="Arial" w:hAnsi="Arial" w:cs="Arial"/>
          <w:sz w:val="24"/>
        </w:rPr>
      </w:pPr>
      <w:r>
        <w:rPr>
          <w:rFonts w:ascii="Arial" w:hAnsi="Arial" w:cs="Arial"/>
          <w:sz w:val="24"/>
        </w:rPr>
        <w:t xml:space="preserve">C) </w:t>
      </w:r>
      <w:r w:rsidRPr="00EB4A27">
        <w:rPr>
          <w:rFonts w:ascii="Arial" w:hAnsi="Arial" w:cs="Arial"/>
          <w:sz w:val="24"/>
        </w:rPr>
        <w:t>Pensión del cincuenta por ciento (50%) del SBM para los ascendientes que dependían económicamente del afiliado causante, sólo en el caso de que no existiesen hijos(as), ni cónyuge o compañero (a) de hogar.</w:t>
      </w:r>
    </w:p>
    <w:p w:rsidR="00EB4A27" w:rsidRDefault="00EB4A27" w:rsidP="00EB4A27">
      <w:pPr>
        <w:spacing w:line="360" w:lineRule="auto"/>
        <w:jc w:val="both"/>
        <w:rPr>
          <w:rFonts w:ascii="Arial" w:hAnsi="Arial" w:cs="Arial"/>
          <w:sz w:val="24"/>
        </w:rPr>
      </w:pPr>
      <w:r>
        <w:rPr>
          <w:noProof/>
          <w:lang w:eastAsia="es-HN"/>
        </w:rPr>
        <w:drawing>
          <wp:anchor distT="0" distB="0" distL="114300" distR="114300" simplePos="0" relativeHeight="251666432" behindDoc="0" locked="0" layoutInCell="1" allowOverlap="1">
            <wp:simplePos x="0" y="0"/>
            <wp:positionH relativeFrom="margin">
              <wp:align>center</wp:align>
            </wp:positionH>
            <wp:positionV relativeFrom="paragraph">
              <wp:posOffset>6985</wp:posOffset>
            </wp:positionV>
            <wp:extent cx="3200400" cy="469900"/>
            <wp:effectExtent l="0" t="0" r="0" b="6350"/>
            <wp:wrapSquare wrapText="bothSides"/>
            <wp:docPr id="13" name="Imagen 13" descr="https://grupoipm.hn/wp-content/uploads/2014/0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grupoipm.hn/wp-content/uploads/2014/01/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469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B4A27" w:rsidRDefault="00EB4A27" w:rsidP="00EB4A27">
      <w:pPr>
        <w:spacing w:line="360" w:lineRule="auto"/>
        <w:jc w:val="both"/>
        <w:rPr>
          <w:rFonts w:ascii="Arial" w:hAnsi="Arial" w:cs="Arial"/>
          <w:sz w:val="24"/>
        </w:rPr>
      </w:pPr>
    </w:p>
    <w:p w:rsidR="00EB4A27" w:rsidRDefault="00EB4A27" w:rsidP="00EB4A27">
      <w:pPr>
        <w:spacing w:line="360" w:lineRule="auto"/>
        <w:jc w:val="both"/>
        <w:rPr>
          <w:rFonts w:ascii="Arial" w:hAnsi="Arial" w:cs="Arial"/>
          <w:sz w:val="24"/>
        </w:rPr>
      </w:pPr>
      <w:r w:rsidRPr="00EB4A27">
        <w:rPr>
          <w:rFonts w:ascii="Arial" w:hAnsi="Arial" w:cs="Arial"/>
          <w:sz w:val="24"/>
        </w:rPr>
        <w:t>La suma de las pensiones de sobrevivencia descritas en los numerales anteriores, en ningún caso podrá ser inferior al setenta por ciento (70%) del salario mínimo ni superior al ochenta por c</w:t>
      </w:r>
      <w:bookmarkStart w:id="0" w:name="_GoBack"/>
      <w:bookmarkEnd w:id="0"/>
      <w:r w:rsidRPr="00EB4A27">
        <w:rPr>
          <w:rFonts w:ascii="Arial" w:hAnsi="Arial" w:cs="Arial"/>
          <w:sz w:val="24"/>
        </w:rPr>
        <w:t>iento (80%) del SBM del afiliado causante.</w:t>
      </w:r>
    </w:p>
    <w:p w:rsidR="00EB4A27" w:rsidRDefault="00EB4A27" w:rsidP="00EB4A27">
      <w:pPr>
        <w:spacing w:line="360" w:lineRule="auto"/>
        <w:jc w:val="both"/>
        <w:rPr>
          <w:rFonts w:ascii="Arial" w:hAnsi="Arial" w:cs="Arial"/>
        </w:rPr>
      </w:pPr>
      <w:sdt>
        <w:sdtPr>
          <w:rPr>
            <w:rFonts w:ascii="Arial" w:hAnsi="Arial" w:cs="Arial"/>
          </w:rPr>
          <w:id w:val="167921778"/>
          <w:citation/>
        </w:sdtPr>
        <w:sdtContent>
          <w:r w:rsidRPr="00EB4A27">
            <w:rPr>
              <w:rFonts w:ascii="Arial" w:hAnsi="Arial" w:cs="Arial"/>
            </w:rPr>
            <w:fldChar w:fldCharType="begin"/>
          </w:r>
          <w:r w:rsidRPr="00EB4A27">
            <w:rPr>
              <w:rFonts w:ascii="Arial" w:hAnsi="Arial" w:cs="Arial"/>
            </w:rPr>
            <w:instrText xml:space="preserve"> CITATION Ano2011 \l 18442 </w:instrText>
          </w:r>
          <w:r w:rsidRPr="00EB4A27">
            <w:rPr>
              <w:rFonts w:ascii="Arial" w:hAnsi="Arial" w:cs="Arial"/>
            </w:rPr>
            <w:fldChar w:fldCharType="separate"/>
          </w:r>
          <w:r w:rsidR="00555565" w:rsidRPr="00555565">
            <w:rPr>
              <w:rFonts w:ascii="Arial" w:hAnsi="Arial" w:cs="Arial"/>
              <w:noProof/>
            </w:rPr>
            <w:t>(Anonimo, IPM, 2020)</w:t>
          </w:r>
          <w:r w:rsidRPr="00EB4A27">
            <w:rPr>
              <w:rFonts w:ascii="Arial" w:hAnsi="Arial" w:cs="Arial"/>
            </w:rPr>
            <w:fldChar w:fldCharType="end"/>
          </w:r>
        </w:sdtContent>
      </w:sdt>
    </w:p>
    <w:p w:rsidR="00555565" w:rsidRDefault="00555565" w:rsidP="00EB4A27">
      <w:pPr>
        <w:spacing w:line="360" w:lineRule="auto"/>
        <w:jc w:val="both"/>
        <w:rPr>
          <w:rFonts w:ascii="Arial" w:hAnsi="Arial" w:cs="Arial"/>
        </w:rPr>
      </w:pPr>
    </w:p>
    <w:sdt>
      <w:sdtPr>
        <w:rPr>
          <w:lang w:val="es-ES"/>
        </w:rPr>
        <w:id w:val="-1706177057"/>
        <w:docPartObj>
          <w:docPartGallery w:val="Bibliographies"/>
          <w:docPartUnique/>
        </w:docPartObj>
      </w:sdtPr>
      <w:sdtEndPr>
        <w:rPr>
          <w:rFonts w:asciiTheme="minorHAnsi" w:eastAsiaTheme="minorHAnsi" w:hAnsiTheme="minorHAnsi" w:cstheme="minorBidi"/>
          <w:color w:val="auto"/>
          <w:sz w:val="22"/>
          <w:szCs w:val="22"/>
          <w:lang w:val="es-HN" w:eastAsia="en-US"/>
        </w:rPr>
      </w:sdtEndPr>
      <w:sdtContent>
        <w:p w:rsidR="00EB4A27" w:rsidRDefault="00EB4A27">
          <w:pPr>
            <w:pStyle w:val="Ttulo1"/>
          </w:pPr>
          <w:r>
            <w:rPr>
              <w:lang w:val="es-ES"/>
            </w:rPr>
            <w:t>Bibliografía</w:t>
          </w:r>
        </w:p>
        <w:sdt>
          <w:sdtPr>
            <w:id w:val="111145805"/>
            <w:bibliography/>
          </w:sdtPr>
          <w:sdtContent>
            <w:p w:rsidR="00555565" w:rsidRDefault="00EB4A27" w:rsidP="00555565">
              <w:pPr>
                <w:pStyle w:val="Bibliografa"/>
                <w:ind w:left="720" w:hanging="720"/>
                <w:rPr>
                  <w:noProof/>
                  <w:sz w:val="24"/>
                  <w:szCs w:val="24"/>
                  <w:lang w:val="es-ES"/>
                </w:rPr>
              </w:pPr>
              <w:r>
                <w:fldChar w:fldCharType="begin"/>
              </w:r>
              <w:r>
                <w:instrText>BIBLIOGRAPHY</w:instrText>
              </w:r>
              <w:r>
                <w:fldChar w:fldCharType="separate"/>
              </w:r>
              <w:r w:rsidR="00555565">
                <w:rPr>
                  <w:noProof/>
                  <w:lang w:val="es-ES"/>
                </w:rPr>
                <w:t xml:space="preserve">Anonimo. (29 de 03 de 2020). </w:t>
              </w:r>
              <w:r w:rsidR="00555565">
                <w:rPr>
                  <w:i/>
                  <w:iCs/>
                  <w:noProof/>
                  <w:lang w:val="es-ES"/>
                </w:rPr>
                <w:t>IPM</w:t>
              </w:r>
              <w:r w:rsidR="00555565">
                <w:rPr>
                  <w:noProof/>
                  <w:lang w:val="es-ES"/>
                </w:rPr>
                <w:t>. Obtenido de https://grupoipm.hn/beneficios/nuevos-afiliados/pension-por-retiro/pension-por-retiro_2/</w:t>
              </w:r>
            </w:p>
            <w:p w:rsidR="00555565" w:rsidRDefault="00555565" w:rsidP="00555565">
              <w:pPr>
                <w:pStyle w:val="Bibliografa"/>
                <w:ind w:left="720" w:hanging="720"/>
                <w:rPr>
                  <w:noProof/>
                  <w:lang w:val="es-ES"/>
                </w:rPr>
              </w:pPr>
              <w:r>
                <w:rPr>
                  <w:noProof/>
                  <w:lang w:val="es-ES"/>
                </w:rPr>
                <w:t xml:space="preserve">Anonimo. (29 de 03 de 2020). </w:t>
              </w:r>
              <w:r>
                <w:rPr>
                  <w:i/>
                  <w:iCs/>
                  <w:noProof/>
                  <w:lang w:val="es-ES"/>
                </w:rPr>
                <w:t>IPM</w:t>
              </w:r>
              <w:r>
                <w:rPr>
                  <w:noProof/>
                  <w:lang w:val="es-ES"/>
                </w:rPr>
                <w:t>. Obtenido de https://grupoipm.hn/beneficios/nuevos-afiliados/pension-por-discapacidad/pension-por-discapacidad_2/</w:t>
              </w:r>
            </w:p>
            <w:p w:rsidR="00555565" w:rsidRDefault="00555565" w:rsidP="00555565">
              <w:pPr>
                <w:pStyle w:val="Bibliografa"/>
                <w:ind w:left="720" w:hanging="720"/>
                <w:rPr>
                  <w:noProof/>
                  <w:lang w:val="es-ES"/>
                </w:rPr>
              </w:pPr>
              <w:r>
                <w:rPr>
                  <w:noProof/>
                  <w:lang w:val="es-ES"/>
                </w:rPr>
                <w:t xml:space="preserve">Anonimo. (29 de 03 de 2020). </w:t>
              </w:r>
              <w:r>
                <w:rPr>
                  <w:i/>
                  <w:iCs/>
                  <w:noProof/>
                  <w:lang w:val="es-ES"/>
                </w:rPr>
                <w:t>IPM</w:t>
              </w:r>
              <w:r>
                <w:rPr>
                  <w:noProof/>
                  <w:lang w:val="es-ES"/>
                </w:rPr>
                <w:t>. Obtenido de https://grupoipm.hn/beneficios/nuevos-afiliados/pension-de-sobrevivencia/</w:t>
              </w:r>
            </w:p>
            <w:p w:rsidR="00EB4A27" w:rsidRPr="00EB4A27" w:rsidRDefault="00EB4A27" w:rsidP="00555565">
              <w:r>
                <w:rPr>
                  <w:b/>
                  <w:bCs/>
                </w:rPr>
                <w:fldChar w:fldCharType="end"/>
              </w:r>
            </w:p>
          </w:sdtContent>
        </w:sdt>
      </w:sdtContent>
    </w:sdt>
    <w:sectPr w:rsidR="00EB4A27" w:rsidRPr="00EB4A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C75CD7"/>
    <w:multiLevelType w:val="hybridMultilevel"/>
    <w:tmpl w:val="DB143046"/>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
    <w:nsid w:val="559E584F"/>
    <w:multiLevelType w:val="hybridMultilevel"/>
    <w:tmpl w:val="1974B716"/>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F75"/>
    <w:rsid w:val="00555565"/>
    <w:rsid w:val="00720320"/>
    <w:rsid w:val="00A008C5"/>
    <w:rsid w:val="00EB4A27"/>
    <w:rsid w:val="00EB5F75"/>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1F9769-3D05-40BE-BBFE-218456E7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B4A27"/>
    <w:pPr>
      <w:keepNext/>
      <w:keepLines/>
      <w:spacing w:before="240" w:after="0"/>
      <w:outlineLvl w:val="0"/>
    </w:pPr>
    <w:rPr>
      <w:rFonts w:asciiTheme="majorHAnsi" w:eastAsiaTheme="majorEastAsia" w:hAnsiTheme="majorHAnsi" w:cstheme="majorBidi"/>
      <w:color w:val="2E74B5" w:themeColor="accent1" w:themeShade="BF"/>
      <w:sz w:val="32"/>
      <w:szCs w:val="32"/>
      <w:lang w:eastAsia="es-H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008C5"/>
    <w:pPr>
      <w:spacing w:before="100" w:beforeAutospacing="1" w:after="100" w:afterAutospacing="1" w:line="240" w:lineRule="auto"/>
    </w:pPr>
    <w:rPr>
      <w:rFonts w:ascii="Times New Roman" w:eastAsia="Times New Roman" w:hAnsi="Times New Roman" w:cs="Times New Roman"/>
      <w:sz w:val="24"/>
      <w:szCs w:val="24"/>
      <w:lang w:eastAsia="es-HN"/>
    </w:rPr>
  </w:style>
  <w:style w:type="paragraph" w:styleId="Prrafodelista">
    <w:name w:val="List Paragraph"/>
    <w:basedOn w:val="Normal"/>
    <w:uiPriority w:val="34"/>
    <w:qFormat/>
    <w:rsid w:val="00A008C5"/>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customStyle="1" w:styleId="Ttulo1Car">
    <w:name w:val="Título 1 Car"/>
    <w:basedOn w:val="Fuentedeprrafopredeter"/>
    <w:link w:val="Ttulo1"/>
    <w:uiPriority w:val="9"/>
    <w:rsid w:val="00EB4A27"/>
    <w:rPr>
      <w:rFonts w:asciiTheme="majorHAnsi" w:eastAsiaTheme="majorEastAsia" w:hAnsiTheme="majorHAnsi" w:cstheme="majorBidi"/>
      <w:color w:val="2E74B5" w:themeColor="accent1" w:themeShade="BF"/>
      <w:sz w:val="32"/>
      <w:szCs w:val="32"/>
      <w:lang w:eastAsia="es-HN"/>
    </w:rPr>
  </w:style>
  <w:style w:type="paragraph" w:styleId="Bibliografa">
    <w:name w:val="Bibliography"/>
    <w:basedOn w:val="Normal"/>
    <w:next w:val="Normal"/>
    <w:uiPriority w:val="37"/>
    <w:unhideWhenUsed/>
    <w:rsid w:val="00EB4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4342">
      <w:bodyDiv w:val="1"/>
      <w:marLeft w:val="0"/>
      <w:marRight w:val="0"/>
      <w:marTop w:val="0"/>
      <w:marBottom w:val="0"/>
      <w:divBdr>
        <w:top w:val="none" w:sz="0" w:space="0" w:color="auto"/>
        <w:left w:val="none" w:sz="0" w:space="0" w:color="auto"/>
        <w:bottom w:val="none" w:sz="0" w:space="0" w:color="auto"/>
        <w:right w:val="none" w:sz="0" w:space="0" w:color="auto"/>
      </w:divBdr>
      <w:divsChild>
        <w:div w:id="1831828569">
          <w:marLeft w:val="0"/>
          <w:marRight w:val="0"/>
          <w:marTop w:val="0"/>
          <w:marBottom w:val="0"/>
          <w:divBdr>
            <w:top w:val="none" w:sz="0" w:space="0" w:color="auto"/>
            <w:left w:val="none" w:sz="0" w:space="0" w:color="auto"/>
            <w:bottom w:val="none" w:sz="0" w:space="0" w:color="auto"/>
            <w:right w:val="none" w:sz="0" w:space="0" w:color="auto"/>
          </w:divBdr>
          <w:divsChild>
            <w:div w:id="1220895790">
              <w:marLeft w:val="0"/>
              <w:marRight w:val="0"/>
              <w:marTop w:val="0"/>
              <w:marBottom w:val="0"/>
              <w:divBdr>
                <w:top w:val="none" w:sz="0" w:space="0" w:color="auto"/>
                <w:left w:val="none" w:sz="0" w:space="0" w:color="auto"/>
                <w:bottom w:val="none" w:sz="0" w:space="0" w:color="auto"/>
                <w:right w:val="none" w:sz="0" w:space="0" w:color="auto"/>
              </w:divBdr>
            </w:div>
          </w:divsChild>
        </w:div>
        <w:div w:id="249435254">
          <w:marLeft w:val="0"/>
          <w:marRight w:val="0"/>
          <w:marTop w:val="0"/>
          <w:marBottom w:val="0"/>
          <w:divBdr>
            <w:top w:val="none" w:sz="0" w:space="0" w:color="auto"/>
            <w:left w:val="none" w:sz="0" w:space="0" w:color="auto"/>
            <w:bottom w:val="none" w:sz="0" w:space="0" w:color="auto"/>
            <w:right w:val="none" w:sz="0" w:space="0" w:color="auto"/>
          </w:divBdr>
        </w:div>
      </w:divsChild>
    </w:div>
    <w:div w:id="173882364">
      <w:bodyDiv w:val="1"/>
      <w:marLeft w:val="0"/>
      <w:marRight w:val="0"/>
      <w:marTop w:val="0"/>
      <w:marBottom w:val="0"/>
      <w:divBdr>
        <w:top w:val="none" w:sz="0" w:space="0" w:color="auto"/>
        <w:left w:val="none" w:sz="0" w:space="0" w:color="auto"/>
        <w:bottom w:val="none" w:sz="0" w:space="0" w:color="auto"/>
        <w:right w:val="none" w:sz="0" w:space="0" w:color="auto"/>
      </w:divBdr>
    </w:div>
    <w:div w:id="222133644">
      <w:bodyDiv w:val="1"/>
      <w:marLeft w:val="0"/>
      <w:marRight w:val="0"/>
      <w:marTop w:val="0"/>
      <w:marBottom w:val="0"/>
      <w:divBdr>
        <w:top w:val="none" w:sz="0" w:space="0" w:color="auto"/>
        <w:left w:val="none" w:sz="0" w:space="0" w:color="auto"/>
        <w:bottom w:val="none" w:sz="0" w:space="0" w:color="auto"/>
        <w:right w:val="none" w:sz="0" w:space="0" w:color="auto"/>
      </w:divBdr>
    </w:div>
    <w:div w:id="308946801">
      <w:bodyDiv w:val="1"/>
      <w:marLeft w:val="0"/>
      <w:marRight w:val="0"/>
      <w:marTop w:val="0"/>
      <w:marBottom w:val="0"/>
      <w:divBdr>
        <w:top w:val="none" w:sz="0" w:space="0" w:color="auto"/>
        <w:left w:val="none" w:sz="0" w:space="0" w:color="auto"/>
        <w:bottom w:val="none" w:sz="0" w:space="0" w:color="auto"/>
        <w:right w:val="none" w:sz="0" w:space="0" w:color="auto"/>
      </w:divBdr>
    </w:div>
    <w:div w:id="350034511">
      <w:bodyDiv w:val="1"/>
      <w:marLeft w:val="0"/>
      <w:marRight w:val="0"/>
      <w:marTop w:val="0"/>
      <w:marBottom w:val="0"/>
      <w:divBdr>
        <w:top w:val="none" w:sz="0" w:space="0" w:color="auto"/>
        <w:left w:val="none" w:sz="0" w:space="0" w:color="auto"/>
        <w:bottom w:val="none" w:sz="0" w:space="0" w:color="auto"/>
        <w:right w:val="none" w:sz="0" w:space="0" w:color="auto"/>
      </w:divBdr>
    </w:div>
    <w:div w:id="418992297">
      <w:bodyDiv w:val="1"/>
      <w:marLeft w:val="0"/>
      <w:marRight w:val="0"/>
      <w:marTop w:val="0"/>
      <w:marBottom w:val="0"/>
      <w:divBdr>
        <w:top w:val="none" w:sz="0" w:space="0" w:color="auto"/>
        <w:left w:val="none" w:sz="0" w:space="0" w:color="auto"/>
        <w:bottom w:val="none" w:sz="0" w:space="0" w:color="auto"/>
        <w:right w:val="none" w:sz="0" w:space="0" w:color="auto"/>
      </w:divBdr>
      <w:divsChild>
        <w:div w:id="1381396903">
          <w:marLeft w:val="0"/>
          <w:marRight w:val="0"/>
          <w:marTop w:val="0"/>
          <w:marBottom w:val="0"/>
          <w:divBdr>
            <w:top w:val="none" w:sz="0" w:space="0" w:color="auto"/>
            <w:left w:val="none" w:sz="0" w:space="0" w:color="auto"/>
            <w:bottom w:val="none" w:sz="0" w:space="0" w:color="auto"/>
            <w:right w:val="none" w:sz="0" w:space="0" w:color="auto"/>
          </w:divBdr>
          <w:divsChild>
            <w:div w:id="1139540901">
              <w:marLeft w:val="0"/>
              <w:marRight w:val="0"/>
              <w:marTop w:val="0"/>
              <w:marBottom w:val="0"/>
              <w:divBdr>
                <w:top w:val="none" w:sz="0" w:space="0" w:color="auto"/>
                <w:left w:val="none" w:sz="0" w:space="0" w:color="auto"/>
                <w:bottom w:val="none" w:sz="0" w:space="0" w:color="auto"/>
                <w:right w:val="none" w:sz="0" w:space="0" w:color="auto"/>
              </w:divBdr>
            </w:div>
          </w:divsChild>
        </w:div>
        <w:div w:id="1323923095">
          <w:marLeft w:val="0"/>
          <w:marRight w:val="0"/>
          <w:marTop w:val="0"/>
          <w:marBottom w:val="0"/>
          <w:divBdr>
            <w:top w:val="none" w:sz="0" w:space="0" w:color="auto"/>
            <w:left w:val="none" w:sz="0" w:space="0" w:color="auto"/>
            <w:bottom w:val="none" w:sz="0" w:space="0" w:color="auto"/>
            <w:right w:val="none" w:sz="0" w:space="0" w:color="auto"/>
          </w:divBdr>
        </w:div>
      </w:divsChild>
    </w:div>
    <w:div w:id="439685825">
      <w:bodyDiv w:val="1"/>
      <w:marLeft w:val="0"/>
      <w:marRight w:val="0"/>
      <w:marTop w:val="0"/>
      <w:marBottom w:val="0"/>
      <w:divBdr>
        <w:top w:val="none" w:sz="0" w:space="0" w:color="auto"/>
        <w:left w:val="none" w:sz="0" w:space="0" w:color="auto"/>
        <w:bottom w:val="none" w:sz="0" w:space="0" w:color="auto"/>
        <w:right w:val="none" w:sz="0" w:space="0" w:color="auto"/>
      </w:divBdr>
      <w:divsChild>
        <w:div w:id="1044988443">
          <w:marLeft w:val="0"/>
          <w:marRight w:val="0"/>
          <w:marTop w:val="0"/>
          <w:marBottom w:val="0"/>
          <w:divBdr>
            <w:top w:val="none" w:sz="0" w:space="0" w:color="auto"/>
            <w:left w:val="none" w:sz="0" w:space="0" w:color="auto"/>
            <w:bottom w:val="none" w:sz="0" w:space="0" w:color="auto"/>
            <w:right w:val="none" w:sz="0" w:space="0" w:color="auto"/>
          </w:divBdr>
          <w:divsChild>
            <w:div w:id="866870477">
              <w:marLeft w:val="0"/>
              <w:marRight w:val="0"/>
              <w:marTop w:val="0"/>
              <w:marBottom w:val="0"/>
              <w:divBdr>
                <w:top w:val="none" w:sz="0" w:space="0" w:color="auto"/>
                <w:left w:val="none" w:sz="0" w:space="0" w:color="auto"/>
                <w:bottom w:val="none" w:sz="0" w:space="0" w:color="auto"/>
                <w:right w:val="none" w:sz="0" w:space="0" w:color="auto"/>
              </w:divBdr>
            </w:div>
          </w:divsChild>
        </w:div>
        <w:div w:id="2066752028">
          <w:marLeft w:val="0"/>
          <w:marRight w:val="0"/>
          <w:marTop w:val="0"/>
          <w:marBottom w:val="0"/>
          <w:divBdr>
            <w:top w:val="none" w:sz="0" w:space="0" w:color="auto"/>
            <w:left w:val="none" w:sz="0" w:space="0" w:color="auto"/>
            <w:bottom w:val="none" w:sz="0" w:space="0" w:color="auto"/>
            <w:right w:val="none" w:sz="0" w:space="0" w:color="auto"/>
          </w:divBdr>
          <w:divsChild>
            <w:div w:id="366679178">
              <w:marLeft w:val="0"/>
              <w:marRight w:val="0"/>
              <w:marTop w:val="0"/>
              <w:marBottom w:val="0"/>
              <w:divBdr>
                <w:top w:val="none" w:sz="0" w:space="0" w:color="auto"/>
                <w:left w:val="none" w:sz="0" w:space="0" w:color="auto"/>
                <w:bottom w:val="none" w:sz="0" w:space="0" w:color="auto"/>
                <w:right w:val="single" w:sz="6" w:space="8" w:color="CFD8E2"/>
              </w:divBdr>
            </w:div>
          </w:divsChild>
        </w:div>
      </w:divsChild>
    </w:div>
    <w:div w:id="489442058">
      <w:bodyDiv w:val="1"/>
      <w:marLeft w:val="0"/>
      <w:marRight w:val="0"/>
      <w:marTop w:val="0"/>
      <w:marBottom w:val="0"/>
      <w:divBdr>
        <w:top w:val="none" w:sz="0" w:space="0" w:color="auto"/>
        <w:left w:val="none" w:sz="0" w:space="0" w:color="auto"/>
        <w:bottom w:val="none" w:sz="0" w:space="0" w:color="auto"/>
        <w:right w:val="none" w:sz="0" w:space="0" w:color="auto"/>
      </w:divBdr>
      <w:divsChild>
        <w:div w:id="331681217">
          <w:marLeft w:val="0"/>
          <w:marRight w:val="0"/>
          <w:marTop w:val="0"/>
          <w:marBottom w:val="0"/>
          <w:divBdr>
            <w:top w:val="none" w:sz="0" w:space="0" w:color="auto"/>
            <w:left w:val="none" w:sz="0" w:space="0" w:color="auto"/>
            <w:bottom w:val="none" w:sz="0" w:space="0" w:color="auto"/>
            <w:right w:val="none" w:sz="0" w:space="0" w:color="auto"/>
          </w:divBdr>
          <w:divsChild>
            <w:div w:id="302545375">
              <w:marLeft w:val="0"/>
              <w:marRight w:val="0"/>
              <w:marTop w:val="0"/>
              <w:marBottom w:val="0"/>
              <w:divBdr>
                <w:top w:val="none" w:sz="0" w:space="0" w:color="auto"/>
                <w:left w:val="none" w:sz="0" w:space="0" w:color="auto"/>
                <w:bottom w:val="none" w:sz="0" w:space="0" w:color="auto"/>
                <w:right w:val="none" w:sz="0" w:space="0" w:color="auto"/>
              </w:divBdr>
            </w:div>
          </w:divsChild>
        </w:div>
        <w:div w:id="942226377">
          <w:marLeft w:val="0"/>
          <w:marRight w:val="0"/>
          <w:marTop w:val="0"/>
          <w:marBottom w:val="0"/>
          <w:divBdr>
            <w:top w:val="none" w:sz="0" w:space="0" w:color="auto"/>
            <w:left w:val="none" w:sz="0" w:space="0" w:color="auto"/>
            <w:bottom w:val="none" w:sz="0" w:space="0" w:color="auto"/>
            <w:right w:val="none" w:sz="0" w:space="0" w:color="auto"/>
          </w:divBdr>
        </w:div>
      </w:divsChild>
    </w:div>
    <w:div w:id="906380353">
      <w:bodyDiv w:val="1"/>
      <w:marLeft w:val="0"/>
      <w:marRight w:val="0"/>
      <w:marTop w:val="0"/>
      <w:marBottom w:val="0"/>
      <w:divBdr>
        <w:top w:val="none" w:sz="0" w:space="0" w:color="auto"/>
        <w:left w:val="none" w:sz="0" w:space="0" w:color="auto"/>
        <w:bottom w:val="none" w:sz="0" w:space="0" w:color="auto"/>
        <w:right w:val="none" w:sz="0" w:space="0" w:color="auto"/>
      </w:divBdr>
    </w:div>
    <w:div w:id="955599582">
      <w:bodyDiv w:val="1"/>
      <w:marLeft w:val="0"/>
      <w:marRight w:val="0"/>
      <w:marTop w:val="0"/>
      <w:marBottom w:val="0"/>
      <w:divBdr>
        <w:top w:val="none" w:sz="0" w:space="0" w:color="auto"/>
        <w:left w:val="none" w:sz="0" w:space="0" w:color="auto"/>
        <w:bottom w:val="none" w:sz="0" w:space="0" w:color="auto"/>
        <w:right w:val="none" w:sz="0" w:space="0" w:color="auto"/>
      </w:divBdr>
      <w:divsChild>
        <w:div w:id="1361735389">
          <w:marLeft w:val="0"/>
          <w:marRight w:val="0"/>
          <w:marTop w:val="0"/>
          <w:marBottom w:val="0"/>
          <w:divBdr>
            <w:top w:val="none" w:sz="0" w:space="0" w:color="auto"/>
            <w:left w:val="none" w:sz="0" w:space="0" w:color="auto"/>
            <w:bottom w:val="none" w:sz="0" w:space="0" w:color="auto"/>
            <w:right w:val="none" w:sz="0" w:space="0" w:color="auto"/>
          </w:divBdr>
          <w:divsChild>
            <w:div w:id="527766685">
              <w:marLeft w:val="0"/>
              <w:marRight w:val="0"/>
              <w:marTop w:val="0"/>
              <w:marBottom w:val="0"/>
              <w:divBdr>
                <w:top w:val="none" w:sz="0" w:space="0" w:color="auto"/>
                <w:left w:val="none" w:sz="0" w:space="0" w:color="auto"/>
                <w:bottom w:val="none" w:sz="0" w:space="0" w:color="auto"/>
                <w:right w:val="none" w:sz="0" w:space="0" w:color="auto"/>
              </w:divBdr>
            </w:div>
          </w:divsChild>
        </w:div>
        <w:div w:id="989793195">
          <w:marLeft w:val="0"/>
          <w:marRight w:val="0"/>
          <w:marTop w:val="0"/>
          <w:marBottom w:val="0"/>
          <w:divBdr>
            <w:top w:val="none" w:sz="0" w:space="0" w:color="auto"/>
            <w:left w:val="none" w:sz="0" w:space="0" w:color="auto"/>
            <w:bottom w:val="none" w:sz="0" w:space="0" w:color="auto"/>
            <w:right w:val="none" w:sz="0" w:space="0" w:color="auto"/>
          </w:divBdr>
        </w:div>
      </w:divsChild>
    </w:div>
    <w:div w:id="987592166">
      <w:bodyDiv w:val="1"/>
      <w:marLeft w:val="0"/>
      <w:marRight w:val="0"/>
      <w:marTop w:val="0"/>
      <w:marBottom w:val="0"/>
      <w:divBdr>
        <w:top w:val="none" w:sz="0" w:space="0" w:color="auto"/>
        <w:left w:val="none" w:sz="0" w:space="0" w:color="auto"/>
        <w:bottom w:val="none" w:sz="0" w:space="0" w:color="auto"/>
        <w:right w:val="none" w:sz="0" w:space="0" w:color="auto"/>
      </w:divBdr>
    </w:div>
    <w:div w:id="1054037107">
      <w:bodyDiv w:val="1"/>
      <w:marLeft w:val="0"/>
      <w:marRight w:val="0"/>
      <w:marTop w:val="0"/>
      <w:marBottom w:val="0"/>
      <w:divBdr>
        <w:top w:val="none" w:sz="0" w:space="0" w:color="auto"/>
        <w:left w:val="none" w:sz="0" w:space="0" w:color="auto"/>
        <w:bottom w:val="none" w:sz="0" w:space="0" w:color="auto"/>
        <w:right w:val="none" w:sz="0" w:space="0" w:color="auto"/>
      </w:divBdr>
    </w:div>
    <w:div w:id="1055736491">
      <w:bodyDiv w:val="1"/>
      <w:marLeft w:val="0"/>
      <w:marRight w:val="0"/>
      <w:marTop w:val="0"/>
      <w:marBottom w:val="0"/>
      <w:divBdr>
        <w:top w:val="none" w:sz="0" w:space="0" w:color="auto"/>
        <w:left w:val="none" w:sz="0" w:space="0" w:color="auto"/>
        <w:bottom w:val="none" w:sz="0" w:space="0" w:color="auto"/>
        <w:right w:val="none" w:sz="0" w:space="0" w:color="auto"/>
      </w:divBdr>
    </w:div>
    <w:div w:id="1065421302">
      <w:bodyDiv w:val="1"/>
      <w:marLeft w:val="0"/>
      <w:marRight w:val="0"/>
      <w:marTop w:val="0"/>
      <w:marBottom w:val="0"/>
      <w:divBdr>
        <w:top w:val="none" w:sz="0" w:space="0" w:color="auto"/>
        <w:left w:val="none" w:sz="0" w:space="0" w:color="auto"/>
        <w:bottom w:val="none" w:sz="0" w:space="0" w:color="auto"/>
        <w:right w:val="none" w:sz="0" w:space="0" w:color="auto"/>
      </w:divBdr>
    </w:div>
    <w:div w:id="1073550228">
      <w:bodyDiv w:val="1"/>
      <w:marLeft w:val="0"/>
      <w:marRight w:val="0"/>
      <w:marTop w:val="0"/>
      <w:marBottom w:val="0"/>
      <w:divBdr>
        <w:top w:val="none" w:sz="0" w:space="0" w:color="auto"/>
        <w:left w:val="none" w:sz="0" w:space="0" w:color="auto"/>
        <w:bottom w:val="none" w:sz="0" w:space="0" w:color="auto"/>
        <w:right w:val="none" w:sz="0" w:space="0" w:color="auto"/>
      </w:divBdr>
    </w:div>
    <w:div w:id="1090202976">
      <w:bodyDiv w:val="1"/>
      <w:marLeft w:val="0"/>
      <w:marRight w:val="0"/>
      <w:marTop w:val="0"/>
      <w:marBottom w:val="0"/>
      <w:divBdr>
        <w:top w:val="none" w:sz="0" w:space="0" w:color="auto"/>
        <w:left w:val="none" w:sz="0" w:space="0" w:color="auto"/>
        <w:bottom w:val="none" w:sz="0" w:space="0" w:color="auto"/>
        <w:right w:val="none" w:sz="0" w:space="0" w:color="auto"/>
      </w:divBdr>
    </w:div>
    <w:div w:id="1095369167">
      <w:bodyDiv w:val="1"/>
      <w:marLeft w:val="0"/>
      <w:marRight w:val="0"/>
      <w:marTop w:val="0"/>
      <w:marBottom w:val="0"/>
      <w:divBdr>
        <w:top w:val="none" w:sz="0" w:space="0" w:color="auto"/>
        <w:left w:val="none" w:sz="0" w:space="0" w:color="auto"/>
        <w:bottom w:val="none" w:sz="0" w:space="0" w:color="auto"/>
        <w:right w:val="none" w:sz="0" w:space="0" w:color="auto"/>
      </w:divBdr>
    </w:div>
    <w:div w:id="1117724097">
      <w:bodyDiv w:val="1"/>
      <w:marLeft w:val="0"/>
      <w:marRight w:val="0"/>
      <w:marTop w:val="0"/>
      <w:marBottom w:val="0"/>
      <w:divBdr>
        <w:top w:val="none" w:sz="0" w:space="0" w:color="auto"/>
        <w:left w:val="none" w:sz="0" w:space="0" w:color="auto"/>
        <w:bottom w:val="none" w:sz="0" w:space="0" w:color="auto"/>
        <w:right w:val="none" w:sz="0" w:space="0" w:color="auto"/>
      </w:divBdr>
    </w:div>
    <w:div w:id="1124692332">
      <w:bodyDiv w:val="1"/>
      <w:marLeft w:val="0"/>
      <w:marRight w:val="0"/>
      <w:marTop w:val="0"/>
      <w:marBottom w:val="0"/>
      <w:divBdr>
        <w:top w:val="none" w:sz="0" w:space="0" w:color="auto"/>
        <w:left w:val="none" w:sz="0" w:space="0" w:color="auto"/>
        <w:bottom w:val="none" w:sz="0" w:space="0" w:color="auto"/>
        <w:right w:val="none" w:sz="0" w:space="0" w:color="auto"/>
      </w:divBdr>
    </w:div>
    <w:div w:id="1143349452">
      <w:bodyDiv w:val="1"/>
      <w:marLeft w:val="0"/>
      <w:marRight w:val="0"/>
      <w:marTop w:val="0"/>
      <w:marBottom w:val="0"/>
      <w:divBdr>
        <w:top w:val="none" w:sz="0" w:space="0" w:color="auto"/>
        <w:left w:val="none" w:sz="0" w:space="0" w:color="auto"/>
        <w:bottom w:val="none" w:sz="0" w:space="0" w:color="auto"/>
        <w:right w:val="none" w:sz="0" w:space="0" w:color="auto"/>
      </w:divBdr>
    </w:div>
    <w:div w:id="1219631015">
      <w:bodyDiv w:val="1"/>
      <w:marLeft w:val="0"/>
      <w:marRight w:val="0"/>
      <w:marTop w:val="0"/>
      <w:marBottom w:val="0"/>
      <w:divBdr>
        <w:top w:val="none" w:sz="0" w:space="0" w:color="auto"/>
        <w:left w:val="none" w:sz="0" w:space="0" w:color="auto"/>
        <w:bottom w:val="none" w:sz="0" w:space="0" w:color="auto"/>
        <w:right w:val="none" w:sz="0" w:space="0" w:color="auto"/>
      </w:divBdr>
    </w:div>
    <w:div w:id="1285039253">
      <w:bodyDiv w:val="1"/>
      <w:marLeft w:val="0"/>
      <w:marRight w:val="0"/>
      <w:marTop w:val="0"/>
      <w:marBottom w:val="0"/>
      <w:divBdr>
        <w:top w:val="none" w:sz="0" w:space="0" w:color="auto"/>
        <w:left w:val="none" w:sz="0" w:space="0" w:color="auto"/>
        <w:bottom w:val="none" w:sz="0" w:space="0" w:color="auto"/>
        <w:right w:val="none" w:sz="0" w:space="0" w:color="auto"/>
      </w:divBdr>
    </w:div>
    <w:div w:id="1389526833">
      <w:bodyDiv w:val="1"/>
      <w:marLeft w:val="0"/>
      <w:marRight w:val="0"/>
      <w:marTop w:val="0"/>
      <w:marBottom w:val="0"/>
      <w:divBdr>
        <w:top w:val="none" w:sz="0" w:space="0" w:color="auto"/>
        <w:left w:val="none" w:sz="0" w:space="0" w:color="auto"/>
        <w:bottom w:val="none" w:sz="0" w:space="0" w:color="auto"/>
        <w:right w:val="none" w:sz="0" w:space="0" w:color="auto"/>
      </w:divBdr>
    </w:div>
    <w:div w:id="1416435009">
      <w:bodyDiv w:val="1"/>
      <w:marLeft w:val="0"/>
      <w:marRight w:val="0"/>
      <w:marTop w:val="0"/>
      <w:marBottom w:val="0"/>
      <w:divBdr>
        <w:top w:val="none" w:sz="0" w:space="0" w:color="auto"/>
        <w:left w:val="none" w:sz="0" w:space="0" w:color="auto"/>
        <w:bottom w:val="none" w:sz="0" w:space="0" w:color="auto"/>
        <w:right w:val="none" w:sz="0" w:space="0" w:color="auto"/>
      </w:divBdr>
    </w:div>
    <w:div w:id="1449354675">
      <w:bodyDiv w:val="1"/>
      <w:marLeft w:val="0"/>
      <w:marRight w:val="0"/>
      <w:marTop w:val="0"/>
      <w:marBottom w:val="0"/>
      <w:divBdr>
        <w:top w:val="none" w:sz="0" w:space="0" w:color="auto"/>
        <w:left w:val="none" w:sz="0" w:space="0" w:color="auto"/>
        <w:bottom w:val="none" w:sz="0" w:space="0" w:color="auto"/>
        <w:right w:val="none" w:sz="0" w:space="0" w:color="auto"/>
      </w:divBdr>
    </w:div>
    <w:div w:id="1623076593">
      <w:bodyDiv w:val="1"/>
      <w:marLeft w:val="0"/>
      <w:marRight w:val="0"/>
      <w:marTop w:val="0"/>
      <w:marBottom w:val="0"/>
      <w:divBdr>
        <w:top w:val="none" w:sz="0" w:space="0" w:color="auto"/>
        <w:left w:val="none" w:sz="0" w:space="0" w:color="auto"/>
        <w:bottom w:val="none" w:sz="0" w:space="0" w:color="auto"/>
        <w:right w:val="none" w:sz="0" w:space="0" w:color="auto"/>
      </w:divBdr>
    </w:div>
    <w:div w:id="2029794452">
      <w:bodyDiv w:val="1"/>
      <w:marLeft w:val="0"/>
      <w:marRight w:val="0"/>
      <w:marTop w:val="0"/>
      <w:marBottom w:val="0"/>
      <w:divBdr>
        <w:top w:val="none" w:sz="0" w:space="0" w:color="auto"/>
        <w:left w:val="none" w:sz="0" w:space="0" w:color="auto"/>
        <w:bottom w:val="none" w:sz="0" w:space="0" w:color="auto"/>
        <w:right w:val="none" w:sz="0" w:space="0" w:color="auto"/>
      </w:divBdr>
    </w:div>
    <w:div w:id="2043164735">
      <w:bodyDiv w:val="1"/>
      <w:marLeft w:val="0"/>
      <w:marRight w:val="0"/>
      <w:marTop w:val="0"/>
      <w:marBottom w:val="0"/>
      <w:divBdr>
        <w:top w:val="none" w:sz="0" w:space="0" w:color="auto"/>
        <w:left w:val="none" w:sz="0" w:space="0" w:color="auto"/>
        <w:bottom w:val="none" w:sz="0" w:space="0" w:color="auto"/>
        <w:right w:val="none" w:sz="0" w:space="0" w:color="auto"/>
      </w:divBdr>
    </w:div>
    <w:div w:id="2090150222">
      <w:bodyDiv w:val="1"/>
      <w:marLeft w:val="0"/>
      <w:marRight w:val="0"/>
      <w:marTop w:val="0"/>
      <w:marBottom w:val="0"/>
      <w:divBdr>
        <w:top w:val="none" w:sz="0" w:space="0" w:color="auto"/>
        <w:left w:val="none" w:sz="0" w:space="0" w:color="auto"/>
        <w:bottom w:val="none" w:sz="0" w:space="0" w:color="auto"/>
        <w:right w:val="none" w:sz="0" w:space="0" w:color="auto"/>
      </w:divBdr>
    </w:div>
    <w:div w:id="209546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grupoipm.hn/img_8867/"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Ano209</b:Tag>
    <b:SourceType>InternetSite</b:SourceType>
    <b:Guid>{C3D76C85-C974-4179-A7D9-2AF4E73707E6}</b:Guid>
    <b:Author>
      <b:Author>
        <b:NameList>
          <b:Person>
            <b:Last>Anonimo</b:Last>
          </b:Person>
        </b:NameList>
      </b:Author>
    </b:Author>
    <b:Title>IPM</b:Title>
    <b:Year>2020</b:Year>
    <b:Month>03</b:Month>
    <b:Day>29</b:Day>
    <b:URL>https://grupoipm.hn/beneficios/nuevos-afiliados/pension-por-retiro/pension-por-retiro_2/</b:URL>
    <b:RefOrder>1</b:RefOrder>
  </b:Source>
  <b:Source>
    <b:Tag>Ano2010</b:Tag>
    <b:SourceType>InternetSite</b:SourceType>
    <b:Guid>{B8FF3567-A7F6-469F-B406-05C0715C1B35}</b:Guid>
    <b:Author>
      <b:Author>
        <b:NameList>
          <b:Person>
            <b:Last>Anonimo</b:Last>
          </b:Person>
        </b:NameList>
      </b:Author>
    </b:Author>
    <b:Title>IPM</b:Title>
    <b:Year>2020</b:Year>
    <b:Month>03</b:Month>
    <b:Day>29</b:Day>
    <b:URL>https://grupoipm.hn/beneficios/nuevos-afiliados/pension-por-discapacidad/pension-por-discapacidad_2/</b:URL>
    <b:RefOrder>2</b:RefOrder>
  </b:Source>
  <b:Source>
    <b:Tag>Ano2011</b:Tag>
    <b:SourceType>InternetSite</b:SourceType>
    <b:Guid>{C16649A3-6524-4029-BFBA-2516A8561AFA}</b:Guid>
    <b:Author>
      <b:Author>
        <b:NameList>
          <b:Person>
            <b:Last>Anonimo</b:Last>
          </b:Person>
        </b:NameList>
      </b:Author>
    </b:Author>
    <b:Title>IPM</b:Title>
    <b:Year>2020</b:Year>
    <b:Month>03</b:Month>
    <b:Day>29</b:Day>
    <b:URL>https://grupoipm.hn/beneficios/nuevos-afiliados/pension-de-sobrevivencia/</b:URL>
    <b:RefOrder>3</b:RefOrder>
  </b:Source>
</b:Sources>
</file>

<file path=customXml/itemProps1.xml><?xml version="1.0" encoding="utf-8"?>
<ds:datastoreItem xmlns:ds="http://schemas.openxmlformats.org/officeDocument/2006/customXml" ds:itemID="{C92A60C2-3E3A-443B-8305-268216709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8</Pages>
  <Words>1543</Words>
  <Characters>8490</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david pacheco pineda</dc:creator>
  <cp:keywords/>
  <dc:description/>
  <cp:lastModifiedBy>luis david pacheco pineda</cp:lastModifiedBy>
  <cp:revision>1</cp:revision>
  <dcterms:created xsi:type="dcterms:W3CDTF">2020-03-30T02:44:00Z</dcterms:created>
  <dcterms:modified xsi:type="dcterms:W3CDTF">2020-03-30T03:22:00Z</dcterms:modified>
</cp:coreProperties>
</file>