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24EAC"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 图形渲染综合实验</w:t>
      </w:r>
    </w:p>
    <w:p w14:paraId="5CDE1663">
      <w:pPr>
        <w:jc w:val="center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李俊辉 2201 U202217182</w:t>
      </w:r>
    </w:p>
    <w:p w14:paraId="1CA1DF7E"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2.1 实验目的</w:t>
      </w:r>
    </w:p>
    <w:p w14:paraId="516B95D5"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熟悉OpenGL中的渲染流程</w:t>
      </w:r>
    </w:p>
    <w:p w14:paraId="1FC6F9EB">
      <w:pPr>
        <w:widowControl w:val="0"/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掌握一些OpenGL API的用法</w:t>
      </w:r>
    </w:p>
    <w:p w14:paraId="18439434">
      <w:pPr>
        <w:widowControl w:val="0"/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了解一些渲染算法的具体实现</w:t>
      </w:r>
    </w:p>
    <w:p w14:paraId="0B9271FC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2F371439"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 实验要求</w:t>
      </w:r>
    </w:p>
    <w:p w14:paraId="3F3A76E3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参考所给的14个实验项目，在一个场景中，自行选择一些渲染算法来实现，确保这些算法能够协同运行；并回答以下问题：</w:t>
      </w:r>
    </w:p>
    <w:p w14:paraId="4AE44CB3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简述你对OpenGL中，VAO,VBO,EBO的理解。</w:t>
      </w:r>
    </w:p>
    <w:p w14:paraId="27994BD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VBO（Vertex Buffer Object，顶点缓冲对象）用于在GPU上存储大量顶点数据（如位置、法线、颜色、纹理坐标等），提高渲染效率。本质：是一个缓冲区对象，存储的是一大块原始的浮点数据。</w:t>
      </w:r>
    </w:p>
    <w:p w14:paraId="5408DCB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6A7D7B2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EBO（Element Buffer Object，索引缓冲对象）用于存储顶点索引数据，通过索引复用顶点，减少重复数据，提高效率。本质：也是缓冲对象，只不过是专门用来存储绘图索引。</w:t>
      </w:r>
    </w:p>
    <w:p w14:paraId="6566590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75CFDC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VAO（Vertex Array Object，顶点数组对象）记录和管理一组顶点属性配置（如：位置、颜色、纹理坐标的属性指针绑定），相当于一个“状态容器”。优势：切换 VAO 即可快速切换渲染对象，而无需重复设置顶点属性指针。</w:t>
      </w:r>
    </w:p>
    <w:p w14:paraId="4344939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4592CC2A"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说明你实现了哪些渲染算法，并简述其思想。</w:t>
      </w:r>
    </w:p>
    <w:p w14:paraId="373728E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我实现了颜色混合算法中的Alpha混合算法，加法混合算法。加权平均混合算法。</w:t>
      </w:r>
    </w:p>
    <w:p w14:paraId="0FB3D4F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Alpha混合（传统透明）​​</w:t>
      </w:r>
    </w:p>
    <w:p w14:paraId="1DE2EE7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公式：Final = SrcColor * SrcAlpha + DestColor * (1 - SrcAlpha)</w:t>
      </w:r>
    </w:p>
    <w:p w14:paraId="73A35B8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原理：基于透明度通道的线性插值</w:t>
      </w:r>
    </w:p>
    <w:p w14:paraId="582FD90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优点：物理正确的透明效果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适合玻璃、水等真实材质</w:t>
      </w:r>
    </w:p>
    <w:p w14:paraId="10CD4B2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缺点：必须从远到近严格排序（CPU开销大）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可能出现边缘暗边（未预乘Alpha）</w:t>
      </w:r>
    </w:p>
    <w:p w14:paraId="325ED80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性能：（最差）</w:t>
      </w:r>
    </w:p>
    <w:p w14:paraId="28855D6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OpenGL设置：</w:t>
      </w:r>
    </w:p>
    <w:p w14:paraId="3781902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glBlendFunc(GL_SRC_ALPHA, GL_ONE_MINUS_SRC_ALPHA);</w:t>
      </w:r>
    </w:p>
    <w:p w14:paraId="010E291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2.加法混合（发光效果）​​</w:t>
      </w:r>
    </w:p>
    <w:p w14:paraId="72DB310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公式：Final = SrcColor * 1 + DestColor * 1</w:t>
      </w:r>
    </w:p>
    <w:p w14:paraId="5669714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原理：直接叠加颜色值（忽略Alpha）</w:t>
      </w:r>
    </w:p>
    <w:p w14:paraId="7F1BA08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优点：无需排序，性能极高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适合发光体（火焰、魔法特效）</w:t>
      </w:r>
    </w:p>
    <w:p w14:paraId="47031B0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缺点：颜色会过曝（可能超出[0,1]范围）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无法表现真实透明</w:t>
      </w:r>
    </w:p>
    <w:p w14:paraId="6DE448C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性能：（最佳）</w:t>
      </w:r>
    </w:p>
    <w:p w14:paraId="0C2087C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OpenGL设置​：glBlendFunc(GL_ONE, GL_ONE);</w:t>
      </w:r>
    </w:p>
    <w:p w14:paraId="541CB4B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3. 加权平均混合（优化版透明）​​</w:t>
      </w:r>
    </w:p>
    <w:p w14:paraId="3DFAEFA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公式：Final = SrcColor * 1 + DestColor * (1 - SrcAlpha)</w:t>
      </w:r>
    </w:p>
    <w:p w14:paraId="2D507AC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原理：预乘Alpha后的混合（类似Alpha混合的优化版）</w:t>
      </w:r>
    </w:p>
    <w:p w14:paraId="278AA3B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优点：比Alpha混合更平滑（无暗边）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性能优于传统Alpha混合</w:t>
      </w:r>
    </w:p>
    <w:p w14:paraId="21DAC6C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缺点：仍需部分排序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；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需预乘Alpha纹理</w:t>
      </w:r>
    </w:p>
    <w:p w14:paraId="178AF08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性能：（中等）</w:t>
      </w:r>
    </w:p>
    <w:p w14:paraId="0520E0C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OpenGL设置​：glBlendFunc(GL_ONE, GL_ONE_MINUS_SRC_ALPHA);</w:t>
      </w:r>
    </w:p>
    <w:p w14:paraId="1646911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8EBA58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B7AB25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0A6C41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在将多个图形算法结合时，需要注意什么问题？遇到了什么难点？</w:t>
      </w:r>
    </w:p>
    <w:p w14:paraId="005426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需要注意的问题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</w:t>
      </w:r>
    </w:p>
    <w:p w14:paraId="1B3E0F5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8A22AB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渲染顺序与深度测试​</w:t>
      </w:r>
    </w:p>
    <w:p w14:paraId="2FDC4FE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​不透明物体​：应先渲染（开启深度写入 GL_DEPTH_WRITE），避免被后续半透明物体错误遮挡。</w:t>
      </w:r>
    </w:p>
    <w:p w14:paraId="505D964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​半透明物体​：必须从远到近排序（依赖CPU或GPU排序），否则混合结果不正确（如Alpha混合）。</w:t>
      </w:r>
    </w:p>
    <w:p w14:paraId="6DDCA15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​发光体（加法混合）​​：通常最后渲染（关闭深度写入），避免深度测试干扰发光效果。</w:t>
      </w:r>
    </w:p>
    <w:p w14:paraId="0452EB5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7E5473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混合模式冲突​</w:t>
      </w:r>
    </w:p>
    <w:p w14:paraId="3384242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不同算法需动态切换混合函数（如 glBlendFunc），若未正确切换会导致颜色计算错误（例如发光体误用Alpha混合公式）。</w:t>
      </w:r>
    </w:p>
    <w:p w14:paraId="58C73C0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​解决方案​：在渲染不同物体前显式设置混合模式，并保存/恢复OpenGL状态。</w:t>
      </w:r>
    </w:p>
    <w:p w14:paraId="5FF4326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6F813F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性能优化​</w:t>
      </w:r>
    </w:p>
    <w:p w14:paraId="786E0F1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​状态切换开销​：频繁切换VAO、混合模式、Shader会增加GPU驱动负担。应尽量合并相同状态的渲染调用。</w:t>
      </w:r>
    </w:p>
    <w:p w14:paraId="3C77F42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​排序代价​：Alpha混合需CPU排序半透明物体，可能成为性能瓶颈（可尝试分桶排序或近似排序）。</w:t>
      </w:r>
    </w:p>
    <w:p w14:paraId="2DC0A1A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F9BBA5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颜色范围与精度​</w:t>
      </w:r>
    </w:p>
    <w:p w14:paraId="6475F36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加法混合可能导致颜色值超出 [0,1]（过曝），需后续色调映射（如HDR或 glClampColor）。</w:t>
      </w:r>
    </w:p>
    <w:p w14:paraId="0EF9F72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加权平均混合要求纹理预乘Alpha，否则会出现颜色失真（如边缘变暗）。</w:t>
      </w:r>
    </w:p>
    <w:p w14:paraId="6D0E99F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E864D8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A9AA6D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深度缓冲与透明​</w:t>
      </w:r>
    </w:p>
    <w:p w14:paraId="536039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半透明物体若开启深度写入会阻止后续透明物体渲染，需通过 glDepthMask(GL_FALSE) 临时禁用。</w:t>
      </w:r>
    </w:p>
    <w:p w14:paraId="69EE96E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4CC073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实际遇到的难点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</w:t>
      </w:r>
    </w:p>
    <w:p w14:paraId="7D190EF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7AE311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半透明物体排序问题​</w:t>
      </w:r>
    </w:p>
    <w:p w14:paraId="0CDD5AE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​现象​：未排序时，透明玻璃窗与背景混合顺序错误，导致视觉异常。</w:t>
      </w:r>
    </w:p>
    <w:p w14:paraId="0BFB2C9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​解决​：在CPU端计算物体到摄像机的距离并排序，但对动态物体（如移动的粒子）需每帧更新，性能损耗较大。</w:t>
      </w:r>
    </w:p>
    <w:p w14:paraId="41D1026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8F116F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混合模式切换遗漏​</w:t>
      </w:r>
    </w:p>
    <w:p w14:paraId="6B9E0F6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​现象​：UI提示框（加权平均）误用加法混合，导致颜色过亮。</w:t>
      </w:r>
    </w:p>
    <w:p w14:paraId="140EFC5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​解决​：封装渲染逻辑，为每类物体预设混合状态（如使用状态机模式）。</w:t>
      </w:r>
    </w:p>
    <w:p w14:paraId="446151A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5C1FDC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深度测试与发光体冲突​</w:t>
      </w:r>
    </w:p>
    <w:p w14:paraId="7CE7513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​现象​：火焰粒子（加法混合）被不透明物体深度测试剔除。</w:t>
      </w:r>
    </w:p>
    <w:p w14:paraId="4742809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​解决​：渲染发光体时关闭深度写入（glDepthMask(GL_FALSE)），但需确保其Shader不依赖深度值。</w:t>
      </w:r>
    </w:p>
    <w:p w14:paraId="132BF10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9802FD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预乘Alpha的纹理处理​</w:t>
      </w:r>
    </w:p>
    <w:p w14:paraId="6EB48B2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​现象​：未预乘的UI纹理在加权平均混合中出现边缘黑边。</w:t>
      </w:r>
    </w:p>
    <w:p w14:paraId="04BA021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​解决​：在纹理导入时预处理（如Photoshop中勾选“预乘Alpha”），或在Shader中手动预乘。</w:t>
      </w:r>
    </w:p>
    <w:p w14:paraId="15B864B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559D808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2AEF48DA"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 实验小结</w:t>
      </w:r>
    </w:p>
    <w:p w14:paraId="69D4347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我学会了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OpenGL渲染流程与核心对象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深入理解了 VAO、VBO、EBO 的作用与关系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掌握了顶点着色器和 片段着色器的基本编写方法，理解GPU渲染管线的工作流程。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熟悉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混合（Blending）算法与透明渲染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实现了三种混合模式：Alpha混合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加法混合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加权平均混合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理解了 预乘Alpha（Premultiplied Alpha）的重要性，避免边缘黑边问题。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学会了如何减少OpenGL状态切换（如VAO、混合模式、Shader切换）以提高性能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认识到渲染顺序对透明物体的影响，并尝试优化排序策略（如按深度排序）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掌握了深度测试（Depth Test）与 混合（Blending） 的配合方式，避免渲染错误。</w:t>
      </w:r>
    </w:p>
    <w:p w14:paraId="7467CE8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E60A35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066E17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BE019"/>
    <w:multiLevelType w:val="singleLevel"/>
    <w:tmpl w:val="019BE0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D0A255"/>
    <w:multiLevelType w:val="singleLevel"/>
    <w:tmpl w:val="1ED0A2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50BDB13"/>
    <w:multiLevelType w:val="singleLevel"/>
    <w:tmpl w:val="750BDB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6631"/>
    <w:rsid w:val="1B426631"/>
    <w:rsid w:val="29151EF5"/>
    <w:rsid w:val="5DEA03F9"/>
    <w:rsid w:val="6DE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738</Words>
  <Characters>1099</Characters>
  <Lines>0</Lines>
  <Paragraphs>0</Paragraphs>
  <TotalTime>0</TotalTime>
  <ScaleCrop>false</ScaleCrop>
  <LinksUpToDate>false</LinksUpToDate>
  <CharactersWithSpaces>1148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2025-06-06T02:47:00Z</dcterms:created>
  <dc:creator>WPS_1664076225</dc:creator>
  <cp:lastModifiedBy>WPS_1664076225</cp:lastModifiedBy>
  <dcterms:modified xsi:type="dcterms:W3CDTF">2025-06-06T03:09:56Z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EA3ED65C3A43458A98CCF4A55B6DCE6D_11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