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098523">
      <w:pPr>
        <w:jc w:val="center"/>
        <w:rPr>
          <w:bCs/>
          <w:szCs w:val="21"/>
        </w:rPr>
      </w:pPr>
    </w:p>
    <w:p w14:paraId="657724DD">
      <w:pPr>
        <w:ind w:firstLine="2249" w:firstLineChars="400"/>
        <w:jc w:val="both"/>
        <w:rPr>
          <w:rFonts w:hint="eastAsia" w:eastAsia="黑体"/>
          <w:b/>
          <w:bCs/>
          <w:sz w:val="56"/>
          <w:szCs w:val="60"/>
          <w:lang w:val="en-US" w:eastAsia="zh-CN"/>
        </w:rPr>
      </w:pPr>
      <w:r>
        <w:rPr>
          <w:rFonts w:hint="eastAsia" w:eastAsia="黑体"/>
          <w:b/>
          <w:bCs/>
          <w:sz w:val="56"/>
          <w:szCs w:val="60"/>
          <w:lang w:val="en-US" w:eastAsia="zh-CN"/>
        </w:rPr>
        <w:t>调研（偏向于理论）</w:t>
      </w:r>
    </w:p>
    <w:p w14:paraId="04EEC381">
      <w:pPr>
        <w:rPr>
          <w:rFonts w:hint="eastAsia" w:eastAsia="黑体"/>
          <w:b/>
          <w:bCs/>
          <w:sz w:val="56"/>
          <w:szCs w:val="60"/>
        </w:rPr>
      </w:pPr>
      <w:r>
        <w:rPr>
          <w:rFonts w:hint="eastAsia" w:eastAsia="黑体"/>
          <w:b/>
          <w:bCs/>
          <w:sz w:val="56"/>
          <w:szCs w:val="60"/>
        </w:rPr>
        <w:t>如何使多模态大模型具备推理能力？</w:t>
      </w:r>
    </w:p>
    <w:p w14:paraId="4AD36C5D">
      <w:pPr>
        <w:rPr>
          <w:sz w:val="30"/>
        </w:rPr>
      </w:pPr>
    </w:p>
    <w:p w14:paraId="408746D1">
      <w:pPr>
        <w:ind w:firstLine="420" w:firstLineChars="0"/>
      </w:pPr>
    </w:p>
    <w:p w14:paraId="20B49858">
      <w:pPr>
        <w:rPr>
          <w:rFonts w:hint="eastAsia" w:eastAsia="宋体"/>
          <w:lang w:eastAsia="zh-CN"/>
        </w:rPr>
      </w:pPr>
    </w:p>
    <w:p w14:paraId="4B452855"/>
    <w:p w14:paraId="078DE832"/>
    <w:p w14:paraId="6A118ADF"/>
    <w:p w14:paraId="719779A3">
      <w:pPr>
        <w:ind w:firstLine="3534" w:firstLineChars="110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问题拆解：</w:t>
      </w:r>
    </w:p>
    <w:p w14:paraId="0AF0DEF5">
      <w:pPr>
        <w:numPr>
          <w:numId w:val="0"/>
        </w:numPr>
        <w:ind w:firstLine="1928" w:firstLineChars="6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1.多模态大模型</w:t>
      </w:r>
    </w:p>
    <w:p w14:paraId="7EE6FC4D">
      <w:pPr>
        <w:numPr>
          <w:numId w:val="0"/>
        </w:numPr>
        <w:ind w:firstLine="2570" w:firstLineChars="8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1.1：</w:t>
      </w:r>
      <w:r>
        <w:rPr>
          <w:rFonts w:hint="eastAsia"/>
          <w:b/>
          <w:bCs/>
          <w:sz w:val="32"/>
          <w:szCs w:val="32"/>
          <w:lang w:val="en-US" w:eastAsia="zh-CN"/>
        </w:rPr>
        <w:t>什么是多模态大模型</w:t>
      </w:r>
    </w:p>
    <w:p w14:paraId="3397A40F">
      <w:pPr>
        <w:numPr>
          <w:ilvl w:val="0"/>
          <w:numId w:val="0"/>
        </w:numPr>
        <w:ind w:firstLine="2570" w:firstLineChars="8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1.2：与单模态大模型的对比</w:t>
      </w:r>
    </w:p>
    <w:p w14:paraId="7A1556A2">
      <w:pPr>
        <w:numPr>
          <w:ilvl w:val="0"/>
          <w:numId w:val="0"/>
        </w:numPr>
        <w:ind w:firstLine="2570" w:firstLineChars="8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1.3：多模态大模型的应用</w:t>
      </w:r>
    </w:p>
    <w:p w14:paraId="57B39DB4"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p w14:paraId="5DF1C003">
      <w:pPr>
        <w:numPr>
          <w:numId w:val="0"/>
        </w:numPr>
        <w:ind w:firstLine="1928" w:firstLineChars="6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2.如何让LLM具有推理能力</w:t>
      </w:r>
    </w:p>
    <w:p w14:paraId="6650F9CB">
      <w:pPr>
        <w:numPr>
          <w:ilvl w:val="0"/>
          <w:numId w:val="0"/>
        </w:numPr>
        <w:ind w:firstLine="2570" w:firstLineChars="80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2.1：transfomer核心与自注意力机制</w:t>
      </w:r>
    </w:p>
    <w:p w14:paraId="5FF5DB53">
      <w:pPr>
        <w:numPr>
          <w:ilvl w:val="0"/>
          <w:numId w:val="0"/>
        </w:numPr>
        <w:ind w:firstLine="2570" w:firstLineChars="800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2.2：prefill    decoding   KV_Cache</w:t>
      </w:r>
    </w:p>
    <w:p w14:paraId="161CFE3B"/>
    <w:p w14:paraId="454A6124"/>
    <w:p w14:paraId="6F47AF6D"/>
    <w:p w14:paraId="6D8EE8A0"/>
    <w:p w14:paraId="52970ACF"/>
    <w:p w14:paraId="5205D073"/>
    <w:p w14:paraId="3DEEADD8"/>
    <w:p w14:paraId="32A6F1B8"/>
    <w:p w14:paraId="196D9C2C"/>
    <w:p w14:paraId="538DB01A"/>
    <w:p w14:paraId="09965769"/>
    <w:p w14:paraId="76AE16B7"/>
    <w:p w14:paraId="3756C848"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多模态大模型</w:t>
      </w:r>
    </w:p>
    <w:p w14:paraId="7C0B33E5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default" w:eastAsia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什么是多模态大模型</w:t>
      </w:r>
    </w:p>
    <w:p w14:paraId="090CEF10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多模态大模型都是Transformer based架构，NLP对文本进行embedding，CV对图像patch进行Embedding，从图像、视频、文本、语音数据中提取特征，转换为tokens，进行不同模态特征的对齐，送入Transformer进行运算。</w:t>
      </w:r>
    </w:p>
    <w:p w14:paraId="7AE9E098"/>
    <w:p w14:paraId="38FE611F"/>
    <w:p w14:paraId="7BC9EE39"/>
    <w:p w14:paraId="34832F94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1.2与单模态大模型的对比</w:t>
      </w:r>
    </w:p>
    <w:p w14:paraId="2F6E27DF">
      <w:pPr>
        <w:numPr>
          <w:ilvl w:val="0"/>
          <w:numId w:val="0"/>
        </w:numPr>
      </w:pPr>
      <w:r>
        <w:drawing>
          <wp:inline distT="0" distB="0" distL="114300" distR="114300">
            <wp:extent cx="6017895" cy="3778250"/>
            <wp:effectExtent l="0" t="0" r="190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C118">
      <w:pPr>
        <w:numPr>
          <w:ilvl w:val="0"/>
          <w:numId w:val="0"/>
        </w:numPr>
      </w:pPr>
    </w:p>
    <w:p w14:paraId="43BDD114"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 w14:paraId="43F37480"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 w14:paraId="494235A3"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 w14:paraId="700FA873"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 w14:paraId="4851619E"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 w14:paraId="5F614372"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 w14:paraId="31FEB061"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1.3多模态大模型的应用</w:t>
      </w:r>
    </w:p>
    <w:p w14:paraId="27AD3BB0"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3063875" cy="8359775"/>
            <wp:effectExtent l="0" t="0" r="14605" b="6985"/>
            <wp:docPr id="1" name="图片 1" descr="jyshare-markmap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yshare-markmap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83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C56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BF68DD5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2.如何让LLM具有推理能力</w:t>
      </w:r>
    </w:p>
    <w:p w14:paraId="761655F3"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2.1：transfomer核心与自注意力机制</w:t>
      </w:r>
    </w:p>
    <w:p w14:paraId="511D0D5D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Transformer 是一种基于自注意力机制（self-attention）的序列到序列（sequence-to-sequence）模型。它使用了多头注意力机制，能够并行地关注不同位置的信息。Transformer 在自然语言处理领域中广泛应用，如机器翻译和文本生成。Masked-MultiHead Attetion：独立学习得到 head 组不同的 线性投影（linear projections）来变换查询、键和值。</w:t>
      </w:r>
    </w:p>
    <w:p w14:paraId="786C7CDA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97680" cy="208788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5CAC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核心思想：动态注意力</w:t>
      </w:r>
    </w:p>
    <w:p w14:paraId="403B32EF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传统模型（如RNN）：按顺序处理词，无法直接捕捉远距离关系。</w:t>
      </w:r>
    </w:p>
    <w:p w14:paraId="241A4603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Transformer：让每个词直接“查看”其他所有词，通过注意力权重决定关注谁。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2. 三大关键机制</w:t>
      </w:r>
    </w:p>
    <w:p w14:paraId="356B54E1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自注意力（Self-Attention）</w:t>
      </w:r>
    </w:p>
    <w:p w14:paraId="559926C5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Query（Q）, Key（K）, Value（V）：</w:t>
      </w:r>
    </w:p>
    <w:p w14:paraId="003EFD4C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每个词生成这三组向量，用来计算与其他词的关系。</w:t>
      </w:r>
    </w:p>
    <w:p w14:paraId="60F757C6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权重计算：</w:t>
      </w:r>
    </w:p>
    <w:p w14:paraId="2B8FCD30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通过Q和K的点积，得到词与词之间的相关性分数（如“猫”和“吃”分数高）。</w:t>
      </w:r>
    </w:p>
    <w:p w14:paraId="76A5DE65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加权输出：</w:t>
      </w:r>
    </w:p>
    <w:p w14:paraId="6F94C128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用权重对V加权求和，得到新词表示（包含上下文信息）。</w:t>
      </w:r>
    </w:p>
    <w:p w14:paraId="159C7759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多头注意力（Multi-Head Attention）</w:t>
      </w:r>
    </w:p>
    <w:p w14:paraId="6F8E3EA0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并行运行多组自注意力，捕捉不同角度的关系：</w:t>
      </w:r>
    </w:p>
    <w:p w14:paraId="64BC15C7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例：一组关注语法，另一组关注语义。</w:t>
      </w:r>
    </w:p>
    <w:p w14:paraId="6AB73934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 位置编码（Positional Encoding）</w:t>
      </w:r>
    </w:p>
    <w:p w14:paraId="0B4ADD0C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为词向量添加位置信息，解决“无顺序”问题：</w:t>
      </w:r>
    </w:p>
    <w:p w14:paraId="7EB352EC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例：“猫追狗” 和 “狗追猫” 位置编码不同。</w:t>
      </w:r>
    </w:p>
    <w:p w14:paraId="04C171AB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501005" cy="1211580"/>
            <wp:effectExtent l="0" t="0" r="635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00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652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67C4719"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2.2：prefill    decoding   KV_Cache</w:t>
      </w:r>
    </w:p>
    <w:p w14:paraId="5C1F6488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 Prefill（预填充）阶段</w:t>
      </w:r>
    </w:p>
    <w:p w14:paraId="11DB2C27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目标：初始化输入文本的上下文表示，为后续生成做准备。</w:t>
      </w:r>
    </w:p>
    <w:p w14:paraId="17748B21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输入："The cat sat on the ___"</w:t>
      </w:r>
    </w:p>
    <w:p w14:paraId="0CD6C69A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执行过程：</w:t>
      </w:r>
    </w:p>
    <w:p w14:paraId="2C6839F2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Token化与嵌入</w:t>
      </w:r>
    </w:p>
    <w:p w14:paraId="50D0F465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将输入文本拆分为token序列：["The", "cat", "sat", "on", "the"]。</w:t>
      </w:r>
    </w:p>
    <w:p w14:paraId="0DE894C0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每个token转换为向量（词嵌入），并添加位置编码（保留词序信息）。</w:t>
      </w:r>
    </w:p>
    <w:p w14:paraId="59ACFD70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并行计算注意力</w:t>
      </w:r>
    </w:p>
    <w:p w14:paraId="3CA6EA87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模型一次性计算所有token的隐藏状态（Hidden States）。</w:t>
      </w:r>
    </w:p>
    <w:p w14:paraId="21D2A0B1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对每个token生成Key（K）和Value（V）矩阵，用于后续注意力计算。</w:t>
      </w:r>
    </w:p>
    <w:p w14:paraId="65D4B5A6"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 w14:paraId="2ECDEF0B"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909310" cy="1047115"/>
            <wp:effectExtent l="0" t="0" r="3810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446E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 Decoding（解码）阶段</w:t>
      </w:r>
    </w:p>
    <w:p w14:paraId="7622DC8D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目标：基于Prefill的上下文，逐步生成补全词。</w:t>
      </w:r>
    </w:p>
    <w:p w14:paraId="02B30575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输入：Prefill阶段的KV Cache + 已生成的部分结果（初始为空）。</w:t>
      </w:r>
    </w:p>
    <w:p w14:paraId="13175BEC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执行过程：</w:t>
      </w:r>
    </w:p>
    <w:p w14:paraId="7CCFB286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第1步生成</w:t>
      </w:r>
    </w:p>
    <w:p w14:paraId="5BDEE711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模型读取KV Cache中所有token的K/V（The到the）。</w:t>
      </w:r>
    </w:p>
    <w:p w14:paraId="6FECC390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计算当前上下文（"The cat sat on the"）的Query（Q），并与历史K计算注意力权重：</w:t>
      </w:r>
    </w:p>
    <w:p w14:paraId="0EADD358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发现"sat"和"the"权重较高（语义相关）。</w:t>
      </w:r>
    </w:p>
    <w:p w14:paraId="5A4E9E78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预测下一个token的概率分布：</w:t>
      </w:r>
    </w:p>
    <w:p w14:paraId="5CDBB0A4">
      <w:pPr>
        <w:numPr>
          <w:ilvl w:val="0"/>
          <w:numId w:val="0"/>
        </w:numPr>
      </w:pPr>
      <w:r>
        <w:drawing>
          <wp:inline distT="0" distB="0" distL="114300" distR="114300">
            <wp:extent cx="5911215" cy="1176655"/>
            <wp:effectExtent l="0" t="0" r="190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62D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 KV Cache与二者的关系</w:t>
      </w:r>
    </w:p>
    <w:p w14:paraId="03FA25DA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KV Cache是连接Prefill和Decoding的核心桥梁：</w:t>
      </w:r>
    </w:p>
    <w:p w14:paraId="11F3A8A8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Prefill为其填充初始燃料（输入token的K/V），</w:t>
      </w:r>
    </w:p>
    <w:p w14:paraId="596CEB0F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Decoding依赖其实现高效自回归生成，并动态扩展它。</w:t>
      </w:r>
    </w:p>
    <w:p w14:paraId="022B1C0F"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两者通过KV Cache的读写协作，实现了Transformer推理的效率与灵活性。</w:t>
      </w:r>
    </w:p>
    <w:p w14:paraId="445111A5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515485" cy="4993640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FC2E"/>
    <w:sectPr>
      <w:footerReference r:id="rId3" w:type="default"/>
      <w:pgSz w:w="11907" w:h="16840"/>
      <w:pgMar w:top="1701" w:right="1157" w:bottom="936" w:left="144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5AA80A"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6</w:t>
    </w:r>
    <w:r>
      <w:rPr>
        <w:rStyle w:val="6"/>
      </w:rPr>
      <w:fldChar w:fldCharType="end"/>
    </w:r>
  </w:p>
  <w:p w14:paraId="4FED5854"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26155"/>
    <w:multiLevelType w:val="singleLevel"/>
    <w:tmpl w:val="1D9261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65B8A"/>
    <w:rsid w:val="1CCC4B92"/>
    <w:rsid w:val="1D341C2E"/>
    <w:rsid w:val="277420AE"/>
    <w:rsid w:val="3353526D"/>
    <w:rsid w:val="35E13004"/>
    <w:rsid w:val="38A400F8"/>
    <w:rsid w:val="45C108A7"/>
    <w:rsid w:val="49965B8A"/>
    <w:rsid w:val="56602D51"/>
    <w:rsid w:val="64F41B5D"/>
    <w:rsid w:val="6B5A64D5"/>
    <w:rsid w:val="73A90343"/>
    <w:rsid w:val="7B11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age number"/>
    <w:basedOn w:val="5"/>
    <w:uiPriority w:val="0"/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2025-04-06T01:56:00Z</dcterms:created>
  <dc:creator>我有蛙哈哈哈哈哈</dc:creator>
  <cp:lastModifiedBy>我有蛙哈哈哈哈哈</cp:lastModifiedBy>
  <dcterms:modified xsi:type="dcterms:W3CDTF">2025-04-06T03:54:06Z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130053451DA24E4B9EFFF26069755619_11</vt:lpwstr>
  </property>
  <property fmtid="{D5CDD505-2E9C-101B-9397-08002B2CF9AE}" pid="4" name="KSOTemplateDocerSaveRecord">
    <vt:lpwstr>eyJoZGlkIjoiNjNmNmYyMmIzMjQ1ZWI3YTk0MTRkNWMxODM4YmYyNmMiLCJ1c2VySWQiOiI4MzIzNjM3ODEifQ==</vt:lpwstr>
  </property>
</Properties>
</file>