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Website Plan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Business or Brand Name: Lara Hilgenhold Photography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Description: </w:t>
      </w:r>
      <w:r w:rsidDel="00000000" w:rsidR="00000000" w:rsidRPr="00000000">
        <w:rPr>
          <w:sz w:val="28"/>
          <w:szCs w:val="28"/>
          <w:rtl w:val="0"/>
        </w:rPr>
        <w:t xml:space="preserve">website designed to showcase my photography and accept client inquiries.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Website Goals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 3 – 5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SMART Goals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for your website.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Gain traffic from potential clients so they can see my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Have my first client inquiry from my website by spring of 2026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Have a photoshoot set up from an inquiry through the website by 2027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[Goal 4]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[Goal 5]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Purpose Statement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Prioritize your goals by level of importance. Of the goals listed, merge these into a single purpose statement.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this website is to allow potential clients to reach out and communicate for potential photoshoot opportunities to grow as a photographer.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ll Round Gothic 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ll Round Gothic Bold" w:cs="All Round Gothic Bold" w:eastAsia="All Round Gothic Bold" w:hAnsi="All Round Gothic Bold"/>
      <w:sz w:val="72"/>
      <w:szCs w:val="72"/>
    </w:rPr>
  </w:style>
  <w:style w:type="paragraph" w:styleId="Heading2">
    <w:name w:val="heading 2"/>
    <w:basedOn w:val="Normal"/>
    <w:next w:val="Normal"/>
    <w:pPr/>
    <w:rPr>
      <w:rFonts w:ascii="All Round Gothic Bold" w:cs="All Round Gothic Bold" w:eastAsia="All Round Gothic Bold" w:hAnsi="All Round Gothic Bol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ndtools.com/pages/article/smart-goal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