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drawings/drawing4.xml" ContentType="application/vnd.openxmlformats-officedocument.drawingml.chartshapes+xml"/>
  <Override PartName="/word/charts/chart8.xml" ContentType="application/vnd.openxmlformats-officedocument.drawingml.chart+xml"/>
  <Override PartName="/word/drawings/drawing5.xml" ContentType="application/vnd.openxmlformats-officedocument.drawingml.chartshapes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6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B2" w:rsidRDefault="00C344E8" w:rsidP="00A4771F">
      <w:pPr>
        <w:ind w:right="-1440"/>
      </w:pPr>
      <w:bookmarkStart w:id="0" w:name="_GoBack"/>
      <w:bookmarkEnd w:id="0"/>
      <w:r>
        <w:t xml:space="preserve">       </w:t>
      </w:r>
      <w:r w:rsidR="001B6B02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8477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357" y="21459"/>
                <wp:lineTo x="213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</w:t>
      </w:r>
    </w:p>
    <w:p w:rsidR="002F36B2" w:rsidRDefault="002F36B2"/>
    <w:p w:rsidR="00A53C2C" w:rsidRDefault="00C344E8" w:rsidP="002F36B2">
      <w:pPr>
        <w:jc w:val="center"/>
        <w:rPr>
          <w:sz w:val="40"/>
          <w:szCs w:val="40"/>
        </w:rPr>
      </w:pPr>
      <w:r>
        <w:rPr>
          <w:sz w:val="40"/>
          <w:szCs w:val="40"/>
        </w:rPr>
        <w:t>KPI</w:t>
      </w:r>
      <w:r w:rsidR="000C54CE" w:rsidRPr="000C54CE">
        <w:rPr>
          <w:sz w:val="40"/>
          <w:szCs w:val="40"/>
        </w:rPr>
        <w:t xml:space="preserve"> Analysis</w:t>
      </w:r>
    </w:p>
    <w:p w:rsidR="000C54CE" w:rsidRDefault="000C54CE">
      <w:pPr>
        <w:rPr>
          <w:sz w:val="40"/>
          <w:szCs w:val="40"/>
        </w:rPr>
      </w:pPr>
    </w:p>
    <w:p w:rsidR="000C54CE" w:rsidRDefault="000C54CE" w:rsidP="002F36B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Overview</w:t>
      </w:r>
    </w:p>
    <w:p w:rsidR="00DB18D2" w:rsidRDefault="00DB18D2">
      <w:pPr>
        <w:rPr>
          <w:b/>
          <w:i/>
          <w:sz w:val="32"/>
          <w:szCs w:val="32"/>
        </w:rPr>
      </w:pPr>
    </w:p>
    <w:p w:rsidR="00DB18D2" w:rsidRDefault="00DB18D2">
      <w:pPr>
        <w:rPr>
          <w:b/>
          <w:i/>
          <w:sz w:val="32"/>
          <w:szCs w:val="32"/>
        </w:rPr>
      </w:pPr>
    </w:p>
    <w:p w:rsidR="00C344E8" w:rsidRDefault="00F7686B">
      <w:pPr>
        <w:rPr>
          <w:i/>
          <w:sz w:val="24"/>
          <w:szCs w:val="24"/>
        </w:rPr>
      </w:pPr>
      <w:r>
        <w:rPr>
          <w:i/>
          <w:sz w:val="24"/>
          <w:szCs w:val="24"/>
        </w:rPr>
        <w:t>It is well</w:t>
      </w:r>
      <w:r w:rsidR="00797909" w:rsidRPr="00797909">
        <w:rPr>
          <w:i/>
          <w:sz w:val="24"/>
          <w:szCs w:val="24"/>
        </w:rPr>
        <w:t xml:space="preserve"> known to Cocoa </w:t>
      </w:r>
      <w:r w:rsidRPr="00797909">
        <w:rPr>
          <w:i/>
          <w:sz w:val="24"/>
          <w:szCs w:val="24"/>
        </w:rPr>
        <w:t>growers that</w:t>
      </w:r>
      <w:r>
        <w:rPr>
          <w:i/>
          <w:sz w:val="24"/>
          <w:szCs w:val="24"/>
        </w:rPr>
        <w:t xml:space="preserve"> </w:t>
      </w:r>
      <w:r w:rsidR="00797909">
        <w:rPr>
          <w:i/>
          <w:sz w:val="24"/>
          <w:szCs w:val="24"/>
        </w:rPr>
        <w:t>the plant is very susceptible to stress caused by</w:t>
      </w:r>
      <w:r>
        <w:rPr>
          <w:i/>
          <w:sz w:val="24"/>
          <w:szCs w:val="24"/>
        </w:rPr>
        <w:t xml:space="preserve"> the</w:t>
      </w:r>
      <w:r w:rsidR="00797909">
        <w:rPr>
          <w:i/>
          <w:sz w:val="24"/>
          <w:szCs w:val="24"/>
        </w:rPr>
        <w:t xml:space="preserve"> lack </w:t>
      </w:r>
      <w:r w:rsidR="00784310">
        <w:rPr>
          <w:i/>
          <w:sz w:val="24"/>
          <w:szCs w:val="24"/>
        </w:rPr>
        <w:t xml:space="preserve">or excess </w:t>
      </w:r>
      <w:r w:rsidR="00797909">
        <w:rPr>
          <w:i/>
          <w:sz w:val="24"/>
          <w:szCs w:val="24"/>
        </w:rPr>
        <w:t xml:space="preserve">of </w:t>
      </w:r>
      <w:r w:rsidR="00E07B32">
        <w:rPr>
          <w:i/>
          <w:sz w:val="24"/>
          <w:szCs w:val="24"/>
        </w:rPr>
        <w:t>moisture</w:t>
      </w:r>
      <w:r w:rsidR="00784310">
        <w:rPr>
          <w:i/>
          <w:sz w:val="24"/>
          <w:szCs w:val="24"/>
        </w:rPr>
        <w:t>, scarcity of nutrients in</w:t>
      </w:r>
      <w:r w:rsidR="00797909">
        <w:rPr>
          <w:i/>
          <w:sz w:val="24"/>
          <w:szCs w:val="24"/>
        </w:rPr>
        <w:t xml:space="preserve"> the</w:t>
      </w:r>
      <w:r w:rsidR="00784310">
        <w:rPr>
          <w:i/>
          <w:sz w:val="24"/>
          <w:szCs w:val="24"/>
        </w:rPr>
        <w:t xml:space="preserve"> soil and nutrient depriving weeds. Plantation won’t</w:t>
      </w:r>
      <w:r w:rsidR="00797909">
        <w:rPr>
          <w:i/>
          <w:sz w:val="24"/>
          <w:szCs w:val="24"/>
        </w:rPr>
        <w:t xml:space="preserve"> yield desired </w:t>
      </w:r>
      <w:r>
        <w:rPr>
          <w:i/>
          <w:sz w:val="24"/>
          <w:szCs w:val="24"/>
        </w:rPr>
        <w:t xml:space="preserve">crop </w:t>
      </w:r>
      <w:r w:rsidR="00797909" w:rsidRPr="00F7686B">
        <w:rPr>
          <w:i/>
          <w:sz w:val="24"/>
          <w:szCs w:val="24"/>
        </w:rPr>
        <w:t>without</w:t>
      </w:r>
      <w:r w:rsidR="00797909">
        <w:rPr>
          <w:i/>
          <w:sz w:val="24"/>
          <w:szCs w:val="24"/>
        </w:rPr>
        <w:t xml:space="preserve"> proper </w:t>
      </w:r>
      <w:r w:rsidR="00FA13B9">
        <w:rPr>
          <w:i/>
          <w:sz w:val="24"/>
          <w:szCs w:val="24"/>
        </w:rPr>
        <w:t xml:space="preserve">fertilization, </w:t>
      </w:r>
      <w:r>
        <w:rPr>
          <w:i/>
          <w:sz w:val="24"/>
          <w:szCs w:val="24"/>
        </w:rPr>
        <w:t>pruning and fungicide application</w:t>
      </w:r>
      <w:r w:rsidR="00797909">
        <w:rPr>
          <w:i/>
          <w:sz w:val="24"/>
          <w:szCs w:val="24"/>
        </w:rPr>
        <w:t xml:space="preserve">.  Trees that do not receive proper care </w:t>
      </w:r>
      <w:r w:rsidR="00E07B32">
        <w:rPr>
          <w:i/>
          <w:sz w:val="24"/>
          <w:szCs w:val="24"/>
        </w:rPr>
        <w:t xml:space="preserve">on </w:t>
      </w:r>
      <w:r>
        <w:rPr>
          <w:i/>
          <w:sz w:val="24"/>
          <w:szCs w:val="24"/>
        </w:rPr>
        <w:t>a</w:t>
      </w:r>
      <w:r w:rsidR="00E07B32">
        <w:rPr>
          <w:i/>
          <w:sz w:val="24"/>
          <w:szCs w:val="24"/>
        </w:rPr>
        <w:t xml:space="preserve"> regular </w:t>
      </w:r>
      <w:r w:rsidR="00A4771F">
        <w:rPr>
          <w:i/>
          <w:sz w:val="24"/>
          <w:szCs w:val="24"/>
        </w:rPr>
        <w:t>basis</w:t>
      </w:r>
      <w:r w:rsidR="00E07B32">
        <w:rPr>
          <w:i/>
          <w:sz w:val="24"/>
          <w:szCs w:val="24"/>
        </w:rPr>
        <w:t xml:space="preserve"> </w:t>
      </w:r>
      <w:r w:rsidR="00974C77">
        <w:rPr>
          <w:i/>
          <w:sz w:val="24"/>
          <w:szCs w:val="24"/>
        </w:rPr>
        <w:t xml:space="preserve">eventually produce fewer pods with small </w:t>
      </w:r>
      <w:r w:rsidR="00E07B32">
        <w:rPr>
          <w:i/>
          <w:sz w:val="24"/>
          <w:szCs w:val="24"/>
        </w:rPr>
        <w:t>deformed</w:t>
      </w:r>
      <w:r w:rsidR="00974C77">
        <w:rPr>
          <w:i/>
          <w:sz w:val="24"/>
          <w:szCs w:val="24"/>
        </w:rPr>
        <w:t xml:space="preserve"> beans</w:t>
      </w:r>
      <w:r w:rsidR="00784310">
        <w:rPr>
          <w:i/>
          <w:sz w:val="24"/>
          <w:szCs w:val="24"/>
        </w:rPr>
        <w:t xml:space="preserve"> and </w:t>
      </w:r>
      <w:r w:rsidR="00A4771F">
        <w:rPr>
          <w:i/>
          <w:sz w:val="24"/>
          <w:szCs w:val="24"/>
        </w:rPr>
        <w:t xml:space="preserve">are </w:t>
      </w:r>
      <w:r w:rsidR="00784310">
        <w:rPr>
          <w:i/>
          <w:sz w:val="24"/>
          <w:szCs w:val="24"/>
        </w:rPr>
        <w:t xml:space="preserve">more prone to diseases. </w:t>
      </w:r>
      <w:r w:rsidR="00974C77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Note: </w:t>
      </w:r>
      <w:r w:rsidR="00974C77">
        <w:rPr>
          <w:i/>
          <w:sz w:val="24"/>
          <w:szCs w:val="24"/>
        </w:rPr>
        <w:t>number of pods produces throughout the year is lower in the younger tree c</w:t>
      </w:r>
      <w:r w:rsidR="00A4771F">
        <w:rPr>
          <w:i/>
          <w:sz w:val="24"/>
          <w:szCs w:val="24"/>
        </w:rPr>
        <w:t>ompare to mature 5 year</w:t>
      </w:r>
      <w:r w:rsidR="00E07B32">
        <w:rPr>
          <w:i/>
          <w:sz w:val="24"/>
          <w:szCs w:val="24"/>
        </w:rPr>
        <w:t xml:space="preserve"> old tree</w:t>
      </w:r>
      <w:r w:rsidR="00974C77">
        <w:rPr>
          <w:i/>
          <w:sz w:val="24"/>
          <w:szCs w:val="24"/>
        </w:rPr>
        <w:t xml:space="preserve">). </w:t>
      </w:r>
    </w:p>
    <w:p w:rsidR="00C344E8" w:rsidRDefault="00974C77">
      <w:pPr>
        <w:rPr>
          <w:b/>
          <w:i/>
          <w:sz w:val="32"/>
          <w:szCs w:val="32"/>
        </w:rPr>
      </w:pPr>
      <w:r>
        <w:rPr>
          <w:i/>
          <w:sz w:val="24"/>
          <w:szCs w:val="24"/>
        </w:rPr>
        <w:t xml:space="preserve">An important indicator used in the cocoa industry to measure successful </w:t>
      </w:r>
      <w:r w:rsidR="00784310">
        <w:rPr>
          <w:i/>
          <w:sz w:val="24"/>
          <w:szCs w:val="24"/>
        </w:rPr>
        <w:t xml:space="preserve">production </w:t>
      </w:r>
      <w:r w:rsidR="00835CF1">
        <w:rPr>
          <w:i/>
          <w:sz w:val="24"/>
          <w:szCs w:val="24"/>
        </w:rPr>
        <w:t>(Key</w:t>
      </w:r>
      <w:r w:rsidRPr="00974C77">
        <w:rPr>
          <w:b/>
          <w:i/>
          <w:sz w:val="24"/>
          <w:szCs w:val="24"/>
        </w:rPr>
        <w:t xml:space="preserve"> </w:t>
      </w:r>
      <w:r w:rsidRPr="005410F8">
        <w:rPr>
          <w:i/>
          <w:sz w:val="24"/>
          <w:szCs w:val="24"/>
        </w:rPr>
        <w:t>Performance Indicator</w:t>
      </w:r>
      <w:r w:rsidR="00784310" w:rsidRPr="005410F8">
        <w:rPr>
          <w:i/>
          <w:sz w:val="24"/>
          <w:szCs w:val="24"/>
        </w:rPr>
        <w:t xml:space="preserve"> </w:t>
      </w:r>
      <w:r w:rsidR="00784310">
        <w:rPr>
          <w:i/>
          <w:sz w:val="24"/>
          <w:szCs w:val="24"/>
        </w:rPr>
        <w:t xml:space="preserve">(KPI)) is the </w:t>
      </w:r>
      <w:r w:rsidR="00F7686B" w:rsidRPr="00835CF1">
        <w:rPr>
          <w:b/>
          <w:i/>
          <w:sz w:val="24"/>
          <w:szCs w:val="24"/>
        </w:rPr>
        <w:t>Bean Index</w:t>
      </w:r>
      <w:r w:rsidR="005410F8">
        <w:rPr>
          <w:b/>
          <w:i/>
          <w:sz w:val="24"/>
          <w:szCs w:val="24"/>
        </w:rPr>
        <w:t xml:space="preserve"> </w:t>
      </w:r>
      <w:r w:rsidR="005410F8">
        <w:rPr>
          <w:i/>
          <w:sz w:val="24"/>
          <w:szCs w:val="24"/>
        </w:rPr>
        <w:t>(</w:t>
      </w:r>
      <w:proofErr w:type="spellStart"/>
      <w:r w:rsidR="005410F8">
        <w:rPr>
          <w:i/>
          <w:sz w:val="24"/>
          <w:szCs w:val="24"/>
        </w:rPr>
        <w:t>Indice</w:t>
      </w:r>
      <w:proofErr w:type="spellEnd"/>
      <w:r w:rsidR="005410F8">
        <w:rPr>
          <w:i/>
          <w:sz w:val="24"/>
          <w:szCs w:val="24"/>
        </w:rPr>
        <w:t xml:space="preserve"> de </w:t>
      </w:r>
      <w:proofErr w:type="spellStart"/>
      <w:r w:rsidR="005410F8">
        <w:rPr>
          <w:i/>
          <w:sz w:val="24"/>
          <w:szCs w:val="24"/>
        </w:rPr>
        <w:t>Grano</w:t>
      </w:r>
      <w:proofErr w:type="spellEnd"/>
      <w:r w:rsidR="005410F8">
        <w:rPr>
          <w:i/>
          <w:sz w:val="24"/>
          <w:szCs w:val="24"/>
        </w:rPr>
        <w:t>)</w:t>
      </w:r>
      <w:r w:rsidR="00F7686B">
        <w:rPr>
          <w:i/>
          <w:sz w:val="24"/>
          <w:szCs w:val="24"/>
        </w:rPr>
        <w:t>, which</w:t>
      </w:r>
      <w:r>
        <w:rPr>
          <w:i/>
          <w:sz w:val="24"/>
          <w:szCs w:val="24"/>
        </w:rPr>
        <w:t xml:space="preserve"> is calculated </w:t>
      </w:r>
      <w:r w:rsidR="00F7686B">
        <w:rPr>
          <w:i/>
          <w:sz w:val="24"/>
          <w:szCs w:val="24"/>
        </w:rPr>
        <w:t xml:space="preserve">by </w:t>
      </w:r>
      <w:r w:rsidR="00E07B32">
        <w:rPr>
          <w:i/>
          <w:sz w:val="24"/>
          <w:szCs w:val="24"/>
        </w:rPr>
        <w:t xml:space="preserve">weighting a </w:t>
      </w:r>
      <w:r w:rsidR="00E64184">
        <w:rPr>
          <w:i/>
          <w:sz w:val="24"/>
          <w:szCs w:val="24"/>
        </w:rPr>
        <w:t xml:space="preserve">control </w:t>
      </w:r>
      <w:r w:rsidR="00A4771F">
        <w:rPr>
          <w:i/>
          <w:sz w:val="24"/>
          <w:szCs w:val="24"/>
        </w:rPr>
        <w:t>sample of fermented</w:t>
      </w:r>
      <w:r w:rsidR="00835CF1">
        <w:rPr>
          <w:i/>
          <w:sz w:val="24"/>
          <w:szCs w:val="24"/>
        </w:rPr>
        <w:t xml:space="preserve"> and dried </w:t>
      </w:r>
      <w:r w:rsidR="00B606EE">
        <w:rPr>
          <w:i/>
          <w:sz w:val="24"/>
          <w:szCs w:val="24"/>
        </w:rPr>
        <w:t>beans</w:t>
      </w:r>
      <w:r w:rsidR="00835CF1">
        <w:rPr>
          <w:i/>
          <w:sz w:val="24"/>
          <w:szCs w:val="24"/>
        </w:rPr>
        <w:t xml:space="preserve">.  </w:t>
      </w:r>
      <w:r w:rsidR="00E07B32">
        <w:rPr>
          <w:i/>
          <w:sz w:val="24"/>
          <w:szCs w:val="24"/>
        </w:rPr>
        <w:t xml:space="preserve">The weight </w:t>
      </w:r>
      <w:r w:rsidR="00B606EE">
        <w:rPr>
          <w:i/>
          <w:sz w:val="24"/>
          <w:szCs w:val="24"/>
        </w:rPr>
        <w:t xml:space="preserve">of </w:t>
      </w:r>
      <w:r w:rsidR="00A4771F">
        <w:rPr>
          <w:i/>
          <w:sz w:val="24"/>
          <w:szCs w:val="24"/>
        </w:rPr>
        <w:t xml:space="preserve">a bean </w:t>
      </w:r>
      <w:r w:rsidR="00B606EE">
        <w:rPr>
          <w:i/>
          <w:sz w:val="24"/>
          <w:szCs w:val="24"/>
        </w:rPr>
        <w:t xml:space="preserve">varies by variety and </w:t>
      </w:r>
      <w:r w:rsidR="001412CA">
        <w:rPr>
          <w:i/>
          <w:sz w:val="24"/>
          <w:szCs w:val="24"/>
        </w:rPr>
        <w:t xml:space="preserve">averages to 1.62gr </w:t>
      </w:r>
      <w:r w:rsidR="005410F8">
        <w:rPr>
          <w:i/>
          <w:sz w:val="24"/>
          <w:szCs w:val="24"/>
        </w:rPr>
        <w:t>for CCN</w:t>
      </w:r>
      <w:r w:rsidR="00264EB4">
        <w:rPr>
          <w:i/>
          <w:sz w:val="24"/>
          <w:szCs w:val="24"/>
        </w:rPr>
        <w:t>-51</w:t>
      </w:r>
      <w:r w:rsidR="005410F8">
        <w:rPr>
          <w:i/>
          <w:sz w:val="24"/>
          <w:szCs w:val="24"/>
        </w:rPr>
        <w:t>.</w:t>
      </w:r>
      <w:r w:rsidR="00264EB4">
        <w:rPr>
          <w:i/>
          <w:sz w:val="24"/>
          <w:szCs w:val="24"/>
        </w:rPr>
        <w:t xml:space="preserve"> </w:t>
      </w:r>
      <w:r w:rsidR="005410F8">
        <w:rPr>
          <w:i/>
          <w:sz w:val="24"/>
          <w:szCs w:val="24"/>
        </w:rPr>
        <w:t xml:space="preserve"> </w:t>
      </w:r>
    </w:p>
    <w:p w:rsidR="00C344E8" w:rsidRDefault="00C344E8">
      <w:pPr>
        <w:rPr>
          <w:b/>
          <w:i/>
          <w:sz w:val="32"/>
          <w:szCs w:val="32"/>
        </w:rPr>
      </w:pPr>
    </w:p>
    <w:p w:rsidR="00C344E8" w:rsidRPr="000C54CE" w:rsidRDefault="00C344E8">
      <w:pPr>
        <w:rPr>
          <w:b/>
          <w:i/>
          <w:sz w:val="32"/>
          <w:szCs w:val="32"/>
        </w:rPr>
      </w:pPr>
    </w:p>
    <w:p w:rsidR="000C54CE" w:rsidRDefault="000C54CE">
      <w:pPr>
        <w:rPr>
          <w:sz w:val="40"/>
          <w:szCs w:val="40"/>
        </w:rPr>
      </w:pPr>
    </w:p>
    <w:p w:rsidR="000C54CE" w:rsidRDefault="000C54CE">
      <w:pPr>
        <w:rPr>
          <w:sz w:val="40"/>
          <w:szCs w:val="40"/>
        </w:rPr>
      </w:pPr>
    </w:p>
    <w:p w:rsidR="00BB0168" w:rsidRDefault="00BB0168">
      <w:pPr>
        <w:rPr>
          <w:sz w:val="40"/>
          <w:szCs w:val="40"/>
        </w:rPr>
      </w:pPr>
    </w:p>
    <w:p w:rsidR="00BB0168" w:rsidRDefault="00BB0168">
      <w:pPr>
        <w:rPr>
          <w:sz w:val="40"/>
          <w:szCs w:val="40"/>
        </w:rPr>
      </w:pPr>
    </w:p>
    <w:p w:rsidR="00BB0168" w:rsidRDefault="00BB0168">
      <w:pPr>
        <w:rPr>
          <w:sz w:val="40"/>
          <w:szCs w:val="40"/>
        </w:rPr>
      </w:pPr>
    </w:p>
    <w:p w:rsidR="00CF31F0" w:rsidRDefault="00CF31F0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5410F8" w:rsidRDefault="005410F8">
      <w:pPr>
        <w:rPr>
          <w:sz w:val="40"/>
          <w:szCs w:val="40"/>
        </w:rPr>
      </w:pPr>
    </w:p>
    <w:p w:rsidR="00CF31F0" w:rsidRDefault="00CF31F0">
      <w:pPr>
        <w:rPr>
          <w:sz w:val="40"/>
          <w:szCs w:val="40"/>
        </w:rPr>
      </w:pPr>
    </w:p>
    <w:p w:rsidR="00CF31F0" w:rsidRDefault="00CF31F0">
      <w:pPr>
        <w:rPr>
          <w:sz w:val="40"/>
          <w:szCs w:val="40"/>
        </w:rPr>
      </w:pPr>
    </w:p>
    <w:p w:rsidR="002A0010" w:rsidRPr="00E64184" w:rsidRDefault="000B4481" w:rsidP="00E64184">
      <w:pPr>
        <w:ind w:left="2880" w:firstLine="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New </w:t>
      </w:r>
      <w:r w:rsidR="00E64184" w:rsidRPr="00E64184">
        <w:rPr>
          <w:b/>
          <w:i/>
          <w:sz w:val="40"/>
          <w:szCs w:val="40"/>
        </w:rPr>
        <w:t>Tables</w:t>
      </w:r>
    </w:p>
    <w:p w:rsidR="00E64184" w:rsidRDefault="00E64184" w:rsidP="00BB0168">
      <w:pPr>
        <w:rPr>
          <w:b/>
          <w:i/>
          <w:sz w:val="32"/>
          <w:szCs w:val="32"/>
        </w:rPr>
      </w:pPr>
    </w:p>
    <w:p w:rsidR="002A0010" w:rsidRDefault="002A0010" w:rsidP="00BB0168">
      <w:pPr>
        <w:rPr>
          <w:b/>
          <w:sz w:val="32"/>
          <w:szCs w:val="32"/>
        </w:rPr>
      </w:pPr>
    </w:p>
    <w:p w:rsidR="00BB0168" w:rsidRPr="00132BCF" w:rsidRDefault="00C65722" w:rsidP="00BB0168">
      <w:pPr>
        <w:rPr>
          <w:b/>
          <w:sz w:val="24"/>
          <w:szCs w:val="24"/>
        </w:rPr>
      </w:pPr>
      <w:r>
        <w:rPr>
          <w:b/>
          <w:i/>
          <w:sz w:val="26"/>
          <w:szCs w:val="26"/>
          <w:u w:val="single"/>
        </w:rPr>
        <w:t xml:space="preserve">Bean Index </w:t>
      </w:r>
      <w:r w:rsidR="00357B9C">
        <w:rPr>
          <w:b/>
          <w:i/>
          <w:sz w:val="26"/>
          <w:szCs w:val="26"/>
          <w:u w:val="single"/>
        </w:rPr>
        <w:t>T</w:t>
      </w:r>
      <w:r w:rsidRPr="00132BCF">
        <w:rPr>
          <w:b/>
          <w:i/>
          <w:sz w:val="26"/>
          <w:szCs w:val="26"/>
          <w:u w:val="single"/>
        </w:rPr>
        <w:t>able</w:t>
      </w:r>
      <w:r w:rsidR="00132BCF" w:rsidRPr="00132BCF">
        <w:rPr>
          <w:b/>
          <w:sz w:val="24"/>
          <w:szCs w:val="24"/>
        </w:rPr>
        <w:t xml:space="preserve"> </w:t>
      </w:r>
      <w:r w:rsidR="00132BCF" w:rsidRPr="004250FD">
        <w:rPr>
          <w:b/>
          <w:i/>
          <w:sz w:val="24"/>
          <w:szCs w:val="24"/>
        </w:rPr>
        <w:t>is designed to contain KPI historical values</w:t>
      </w:r>
      <w:r w:rsidR="00B23028">
        <w:rPr>
          <w:b/>
          <w:i/>
          <w:sz w:val="24"/>
          <w:szCs w:val="24"/>
        </w:rPr>
        <w:t xml:space="preserve"> of</w:t>
      </w:r>
      <w:r w:rsidR="00165E70">
        <w:rPr>
          <w:b/>
          <w:i/>
          <w:sz w:val="24"/>
          <w:szCs w:val="24"/>
        </w:rPr>
        <w:t xml:space="preserve"> the Bean Index </w:t>
      </w:r>
      <w:r w:rsidR="00132BCF" w:rsidRPr="004250FD">
        <w:rPr>
          <w:b/>
          <w:i/>
          <w:sz w:val="24"/>
          <w:szCs w:val="24"/>
        </w:rPr>
        <w:t xml:space="preserve">collected from </w:t>
      </w:r>
      <w:r w:rsidR="00357B9C" w:rsidRPr="00357B9C">
        <w:rPr>
          <w:b/>
          <w:i/>
          <w:color w:val="244061" w:themeColor="accent1" w:themeShade="80"/>
          <w:sz w:val="24"/>
          <w:szCs w:val="24"/>
        </w:rPr>
        <w:t xml:space="preserve">different land </w:t>
      </w:r>
      <w:r w:rsidR="009D0DEB">
        <w:rPr>
          <w:b/>
          <w:i/>
          <w:color w:val="244061" w:themeColor="accent1" w:themeShade="80"/>
          <w:sz w:val="24"/>
          <w:szCs w:val="24"/>
        </w:rPr>
        <w:t>sections</w:t>
      </w:r>
      <w:r w:rsidR="00357B9C" w:rsidRPr="00357B9C">
        <w:rPr>
          <w:b/>
          <w:i/>
          <w:color w:val="244061" w:themeColor="accent1" w:themeShade="80"/>
          <w:sz w:val="24"/>
          <w:szCs w:val="24"/>
        </w:rPr>
        <w:t xml:space="preserve"> </w:t>
      </w:r>
      <w:r w:rsidR="00165E70">
        <w:rPr>
          <w:b/>
          <w:i/>
          <w:sz w:val="24"/>
          <w:szCs w:val="24"/>
        </w:rPr>
        <w:t>and represent the</w:t>
      </w:r>
      <w:r w:rsidR="00132BCF" w:rsidRPr="004250FD">
        <w:rPr>
          <w:b/>
          <w:i/>
          <w:sz w:val="24"/>
          <w:szCs w:val="24"/>
        </w:rPr>
        <w:t xml:space="preserve"> actual weight of </w:t>
      </w:r>
      <w:r w:rsidR="00357B9C" w:rsidRPr="004250FD">
        <w:rPr>
          <w:b/>
          <w:i/>
          <w:sz w:val="24"/>
          <w:szCs w:val="24"/>
        </w:rPr>
        <w:t>bean</w:t>
      </w:r>
      <w:r w:rsidR="00357B9C">
        <w:rPr>
          <w:b/>
          <w:i/>
          <w:sz w:val="24"/>
          <w:szCs w:val="24"/>
        </w:rPr>
        <w:t xml:space="preserve"> s</w:t>
      </w:r>
      <w:r w:rsidR="00165E70">
        <w:rPr>
          <w:b/>
          <w:i/>
          <w:sz w:val="24"/>
          <w:szCs w:val="24"/>
        </w:rPr>
        <w:t>ampling</w:t>
      </w:r>
      <w:r w:rsidR="00132BCF" w:rsidRPr="004250FD">
        <w:rPr>
          <w:b/>
          <w:i/>
          <w:sz w:val="24"/>
          <w:szCs w:val="24"/>
        </w:rPr>
        <w:t xml:space="preserve">. This data is </w:t>
      </w:r>
      <w:r w:rsidR="00165E70">
        <w:rPr>
          <w:b/>
          <w:i/>
          <w:sz w:val="24"/>
          <w:szCs w:val="24"/>
        </w:rPr>
        <w:t xml:space="preserve">a </w:t>
      </w:r>
      <w:r w:rsidR="00132BCF" w:rsidRPr="004250FD">
        <w:rPr>
          <w:b/>
          <w:i/>
          <w:sz w:val="24"/>
          <w:szCs w:val="24"/>
        </w:rPr>
        <w:t xml:space="preserve">core element in decision making on pruning, irrigation, fertilization and </w:t>
      </w:r>
      <w:r w:rsidR="00165E70">
        <w:rPr>
          <w:b/>
          <w:i/>
          <w:sz w:val="24"/>
          <w:szCs w:val="24"/>
        </w:rPr>
        <w:t xml:space="preserve">the </w:t>
      </w:r>
      <w:r w:rsidR="00132BCF" w:rsidRPr="004250FD">
        <w:rPr>
          <w:b/>
          <w:i/>
          <w:sz w:val="24"/>
          <w:szCs w:val="24"/>
        </w:rPr>
        <w:t>application of f</w:t>
      </w:r>
      <w:r w:rsidR="00132BCF" w:rsidRPr="004250FD">
        <w:rPr>
          <w:rFonts w:cs="Arial"/>
          <w:b/>
          <w:i/>
          <w:sz w:val="24"/>
          <w:szCs w:val="24"/>
        </w:rPr>
        <w:t>ungicides &amp; insecticides.</w:t>
      </w:r>
      <w:r w:rsidR="00FA544F">
        <w:rPr>
          <w:rFonts w:cs="Arial"/>
          <w:b/>
          <w:i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8"/>
        <w:gridCol w:w="1710"/>
        <w:gridCol w:w="990"/>
      </w:tblGrid>
      <w:tr w:rsidR="00BB0168" w:rsidRPr="002A0010" w:rsidTr="007A2924">
        <w:trPr>
          <w:trHeight w:val="440"/>
        </w:trPr>
        <w:tc>
          <w:tcPr>
            <w:tcW w:w="5508" w:type="dxa"/>
            <w:gridSpan w:val="3"/>
            <w:shd w:val="clear" w:color="auto" w:fill="E5B8B7" w:themeFill="accent2" w:themeFillTint="66"/>
            <w:vAlign w:val="center"/>
          </w:tcPr>
          <w:p w:rsidR="00BB0168" w:rsidRPr="002A0010" w:rsidRDefault="00D20EB8" w:rsidP="00FA54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Bean Index </w:t>
            </w:r>
            <w:r w:rsidR="00BA50AB">
              <w:rPr>
                <w:b/>
                <w:sz w:val="32"/>
                <w:szCs w:val="32"/>
              </w:rPr>
              <w:t>(</w:t>
            </w:r>
            <w:r w:rsidR="00FA544F">
              <w:rPr>
                <w:b/>
                <w:sz w:val="32"/>
                <w:szCs w:val="32"/>
              </w:rPr>
              <w:t>Crop Sample)</w:t>
            </w:r>
          </w:p>
        </w:tc>
      </w:tr>
      <w:tr w:rsidR="00860BAC" w:rsidRPr="002A0010" w:rsidTr="007A2924">
        <w:trPr>
          <w:trHeight w:val="353"/>
        </w:trPr>
        <w:tc>
          <w:tcPr>
            <w:tcW w:w="2808" w:type="dxa"/>
            <w:vAlign w:val="center"/>
          </w:tcPr>
          <w:p w:rsidR="00860BAC" w:rsidRPr="00C2479A" w:rsidRDefault="00B23028" w:rsidP="00AB6E1D">
            <w:pPr>
              <w:rPr>
                <w:b/>
                <w:strike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Crop Id</w:t>
            </w:r>
          </w:p>
        </w:tc>
        <w:tc>
          <w:tcPr>
            <w:tcW w:w="1710" w:type="dxa"/>
            <w:vAlign w:val="center"/>
          </w:tcPr>
          <w:p w:rsidR="00860BAC" w:rsidRPr="00B23028" w:rsidRDefault="00860BAC" w:rsidP="005913D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860BAC" w:rsidRPr="00B23028" w:rsidRDefault="00B23028" w:rsidP="007A2924">
            <w:pPr>
              <w:rPr>
                <w:b/>
                <w:sz w:val="24"/>
                <w:szCs w:val="24"/>
              </w:rPr>
            </w:pPr>
            <w:r w:rsidRPr="00B23028">
              <w:rPr>
                <w:b/>
                <w:sz w:val="24"/>
                <w:szCs w:val="24"/>
              </w:rPr>
              <w:t>FK</w:t>
            </w:r>
          </w:p>
        </w:tc>
      </w:tr>
      <w:tr w:rsidR="00860BAC" w:rsidRPr="002A0010" w:rsidTr="007A2924">
        <w:tc>
          <w:tcPr>
            <w:tcW w:w="2808" w:type="dxa"/>
            <w:vAlign w:val="center"/>
          </w:tcPr>
          <w:p w:rsidR="00860BAC" w:rsidRPr="002A0010" w:rsidRDefault="007A2924" w:rsidP="00E45A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Date</w:t>
            </w:r>
          </w:p>
        </w:tc>
        <w:tc>
          <w:tcPr>
            <w:tcW w:w="1710" w:type="dxa"/>
            <w:vAlign w:val="center"/>
          </w:tcPr>
          <w:p w:rsidR="00860BAC" w:rsidRPr="002A0010" w:rsidRDefault="007A2924" w:rsidP="00AB6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 w:rsidR="00860BAC" w:rsidRPr="002A0010" w:rsidRDefault="00860BAC" w:rsidP="007A2924">
            <w:pPr>
              <w:rPr>
                <w:b/>
                <w:sz w:val="24"/>
                <w:szCs w:val="24"/>
              </w:rPr>
            </w:pPr>
          </w:p>
        </w:tc>
      </w:tr>
      <w:tr w:rsidR="00AB6E1D" w:rsidRPr="002A0010" w:rsidTr="007A2924">
        <w:trPr>
          <w:trHeight w:val="425"/>
        </w:trPr>
        <w:tc>
          <w:tcPr>
            <w:tcW w:w="2808" w:type="dxa"/>
            <w:vAlign w:val="center"/>
          </w:tcPr>
          <w:p w:rsidR="00AB6E1D" w:rsidRPr="002A0010" w:rsidRDefault="00FA544F" w:rsidP="00AB6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Sample Weight </w:t>
            </w:r>
            <w:r w:rsidR="00AB6E1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AB6E1D" w:rsidRPr="002A0010" w:rsidRDefault="007A2924" w:rsidP="00917B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</w:t>
            </w:r>
          </w:p>
        </w:tc>
        <w:tc>
          <w:tcPr>
            <w:tcW w:w="990" w:type="dxa"/>
            <w:vAlign w:val="center"/>
          </w:tcPr>
          <w:p w:rsidR="00AB6E1D" w:rsidRPr="002A0010" w:rsidRDefault="00AB6E1D" w:rsidP="00AB6E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B6E1D" w:rsidRPr="002A0010" w:rsidTr="007A2924">
        <w:tc>
          <w:tcPr>
            <w:tcW w:w="2808" w:type="dxa"/>
            <w:vAlign w:val="center"/>
          </w:tcPr>
          <w:p w:rsidR="00BA50AB" w:rsidRPr="00E45A9D" w:rsidRDefault="00E45A9D" w:rsidP="00034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E45A9D">
              <w:rPr>
                <w:b/>
                <w:sz w:val="24"/>
                <w:szCs w:val="24"/>
              </w:rPr>
              <w:t>Cycle number</w:t>
            </w:r>
          </w:p>
        </w:tc>
        <w:tc>
          <w:tcPr>
            <w:tcW w:w="1710" w:type="dxa"/>
            <w:vAlign w:val="center"/>
          </w:tcPr>
          <w:p w:rsidR="00AB6E1D" w:rsidRPr="007A2924" w:rsidRDefault="007A2924" w:rsidP="00AB6E1D">
            <w:pPr>
              <w:jc w:val="center"/>
              <w:rPr>
                <w:b/>
                <w:sz w:val="24"/>
                <w:szCs w:val="24"/>
              </w:rPr>
            </w:pPr>
            <w:r w:rsidRPr="007A2924">
              <w:rPr>
                <w:b/>
                <w:sz w:val="24"/>
                <w:szCs w:val="24"/>
              </w:rPr>
              <w:t xml:space="preserve">Small </w:t>
            </w:r>
            <w:proofErr w:type="spellStart"/>
            <w:r w:rsidRPr="007A2924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0" w:type="dxa"/>
            <w:vAlign w:val="center"/>
          </w:tcPr>
          <w:p w:rsidR="00AB6E1D" w:rsidRPr="00B23028" w:rsidRDefault="00AB6E1D" w:rsidP="00FA544F">
            <w:pPr>
              <w:rPr>
                <w:b/>
                <w:sz w:val="24"/>
                <w:szCs w:val="24"/>
              </w:rPr>
            </w:pPr>
          </w:p>
        </w:tc>
      </w:tr>
      <w:tr w:rsidR="007A2924" w:rsidRPr="00AF4E56" w:rsidTr="007A2924">
        <w:tc>
          <w:tcPr>
            <w:tcW w:w="2808" w:type="dxa"/>
            <w:vAlign w:val="center"/>
          </w:tcPr>
          <w:p w:rsidR="007A2924" w:rsidRPr="00AF4E56" w:rsidRDefault="007A2924" w:rsidP="00AF4E56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Land Section </w:t>
            </w:r>
            <w:proofErr w:type="gramStart"/>
            <w:r>
              <w:rPr>
                <w:b/>
                <w:sz w:val="24"/>
                <w:szCs w:val="24"/>
              </w:rPr>
              <w:t>( or</w:t>
            </w:r>
            <w:proofErr w:type="gramEnd"/>
            <w:r>
              <w:rPr>
                <w:b/>
                <w:sz w:val="24"/>
                <w:szCs w:val="24"/>
              </w:rPr>
              <w:t xml:space="preserve"> Id ?)</w:t>
            </w:r>
          </w:p>
        </w:tc>
        <w:tc>
          <w:tcPr>
            <w:tcW w:w="1710" w:type="dxa"/>
            <w:vAlign w:val="center"/>
          </w:tcPr>
          <w:p w:rsidR="007A2924" w:rsidRPr="00AF4E56" w:rsidRDefault="007A2924" w:rsidP="00AB6E1D">
            <w:pPr>
              <w:jc w:val="center"/>
              <w:rPr>
                <w:b/>
                <w:strike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A2924" w:rsidRPr="00E45A9D" w:rsidRDefault="007A2924" w:rsidP="00AB6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</w:tr>
    </w:tbl>
    <w:p w:rsidR="002944A8" w:rsidRDefault="00AB6E1D" w:rsidP="00860BAC">
      <w:pPr>
        <w:rPr>
          <w:sz w:val="24"/>
          <w:szCs w:val="24"/>
        </w:rPr>
      </w:pPr>
      <w:r>
        <w:rPr>
          <w:sz w:val="40"/>
          <w:szCs w:val="40"/>
        </w:rPr>
        <w:br w:type="textWrapping" w:clear="all"/>
      </w:r>
    </w:p>
    <w:p w:rsidR="00860BAC" w:rsidRPr="00860BAC" w:rsidRDefault="00860BAC" w:rsidP="00860BAC">
      <w:pPr>
        <w:rPr>
          <w:b/>
          <w:sz w:val="24"/>
          <w:szCs w:val="24"/>
        </w:rPr>
      </w:pPr>
      <w:r w:rsidRPr="00860BAC">
        <w:rPr>
          <w:b/>
          <w:sz w:val="24"/>
          <w:szCs w:val="24"/>
        </w:rPr>
        <w:t xml:space="preserve">Example: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118"/>
        <w:gridCol w:w="1312"/>
        <w:gridCol w:w="1516"/>
        <w:gridCol w:w="2033"/>
      </w:tblGrid>
      <w:tr w:rsidR="007A2924" w:rsidRPr="00860BAC" w:rsidTr="007A2924">
        <w:trPr>
          <w:trHeight w:val="539"/>
        </w:trPr>
        <w:tc>
          <w:tcPr>
            <w:tcW w:w="1112" w:type="dxa"/>
            <w:shd w:val="clear" w:color="auto" w:fill="E5B8B7" w:themeFill="accent2" w:themeFillTint="66"/>
          </w:tcPr>
          <w:p w:rsidR="007A2924" w:rsidRPr="00132BCF" w:rsidRDefault="007A2924" w:rsidP="00AB3FC2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Crop Id </w:t>
            </w:r>
          </w:p>
        </w:tc>
        <w:tc>
          <w:tcPr>
            <w:tcW w:w="1118" w:type="dxa"/>
            <w:shd w:val="clear" w:color="auto" w:fill="E5B8B7" w:themeFill="accent2" w:themeFillTint="66"/>
          </w:tcPr>
          <w:p w:rsidR="007A2924" w:rsidRPr="00132BCF" w:rsidRDefault="007A2924" w:rsidP="00860BAC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>Cycle</w:t>
            </w:r>
          </w:p>
        </w:tc>
        <w:tc>
          <w:tcPr>
            <w:tcW w:w="1312" w:type="dxa"/>
            <w:shd w:val="clear" w:color="auto" w:fill="E5B8B7" w:themeFill="accent2" w:themeFillTint="66"/>
          </w:tcPr>
          <w:p w:rsidR="007A2924" w:rsidRPr="007A2924" w:rsidRDefault="007A2924" w:rsidP="00860BAC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 w:rsidRPr="007A2924">
              <w:rPr>
                <w:b/>
                <w:color w:val="17365D" w:themeColor="text2" w:themeShade="BF"/>
                <w:sz w:val="24"/>
                <w:szCs w:val="24"/>
              </w:rPr>
              <w:t>Section</w:t>
            </w:r>
          </w:p>
        </w:tc>
        <w:tc>
          <w:tcPr>
            <w:tcW w:w="1516" w:type="dxa"/>
            <w:shd w:val="clear" w:color="auto" w:fill="E5B8B7" w:themeFill="accent2" w:themeFillTint="66"/>
          </w:tcPr>
          <w:p w:rsidR="007A2924" w:rsidRPr="00132BCF" w:rsidRDefault="007A2924" w:rsidP="00860BAC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>Bean Index</w:t>
            </w:r>
          </w:p>
        </w:tc>
        <w:tc>
          <w:tcPr>
            <w:tcW w:w="2033" w:type="dxa"/>
            <w:shd w:val="clear" w:color="auto" w:fill="E5B8B7" w:themeFill="accent2" w:themeFillTint="66"/>
          </w:tcPr>
          <w:p w:rsidR="007A2924" w:rsidRPr="00132BCF" w:rsidRDefault="007A2924" w:rsidP="00C2479A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>Date</w:t>
            </w:r>
          </w:p>
        </w:tc>
      </w:tr>
      <w:tr w:rsidR="007A2924" w:rsidRPr="00860BAC" w:rsidTr="007A2924">
        <w:trPr>
          <w:trHeight w:val="246"/>
        </w:trPr>
        <w:tc>
          <w:tcPr>
            <w:tcW w:w="1112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118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7A2924" w:rsidRP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7A2924"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137.5</w:t>
            </w:r>
          </w:p>
        </w:tc>
        <w:tc>
          <w:tcPr>
            <w:tcW w:w="2033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Jan. 15, 2015</w:t>
            </w:r>
          </w:p>
        </w:tc>
      </w:tr>
      <w:tr w:rsidR="007A2924" w:rsidRPr="00860BAC" w:rsidTr="007A2924">
        <w:trPr>
          <w:trHeight w:val="259"/>
        </w:trPr>
        <w:tc>
          <w:tcPr>
            <w:tcW w:w="1112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118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7A2924" w:rsidRP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138</w:t>
            </w:r>
          </w:p>
        </w:tc>
        <w:tc>
          <w:tcPr>
            <w:tcW w:w="2033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 16, 2015</w:t>
            </w:r>
          </w:p>
        </w:tc>
      </w:tr>
      <w:tr w:rsidR="007A2924" w:rsidRPr="00860BAC" w:rsidTr="007A2924">
        <w:trPr>
          <w:trHeight w:val="246"/>
        </w:trPr>
        <w:tc>
          <w:tcPr>
            <w:tcW w:w="1112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118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7A2924" w:rsidRP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136.7</w:t>
            </w:r>
          </w:p>
        </w:tc>
        <w:tc>
          <w:tcPr>
            <w:tcW w:w="2033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 17, 2015</w:t>
            </w:r>
          </w:p>
        </w:tc>
      </w:tr>
      <w:tr w:rsidR="007A2924" w:rsidRPr="00860BAC" w:rsidTr="007A2924">
        <w:trPr>
          <w:trHeight w:val="305"/>
        </w:trPr>
        <w:tc>
          <w:tcPr>
            <w:tcW w:w="1112" w:type="dxa"/>
          </w:tcPr>
          <w:p w:rsidR="007A2924" w:rsidRPr="00132BCF" w:rsidRDefault="007A2924" w:rsidP="00B23028">
            <w:pPr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118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7A2924" w:rsidRP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 w:rsidRPr="00132BCF">
              <w:rPr>
                <w:color w:val="17365D" w:themeColor="text2" w:themeShade="BF"/>
                <w:sz w:val="24"/>
                <w:szCs w:val="24"/>
              </w:rPr>
              <w:t>140</w:t>
            </w:r>
          </w:p>
        </w:tc>
        <w:tc>
          <w:tcPr>
            <w:tcW w:w="2033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 18, 2015</w:t>
            </w:r>
          </w:p>
        </w:tc>
      </w:tr>
      <w:tr w:rsidR="007A2924" w:rsidRPr="00860BAC" w:rsidTr="007A2924">
        <w:trPr>
          <w:trHeight w:val="305"/>
        </w:trPr>
        <w:tc>
          <w:tcPr>
            <w:tcW w:w="1112" w:type="dxa"/>
          </w:tcPr>
          <w:p w:rsidR="007A2924" w:rsidRPr="00132BCF" w:rsidRDefault="007A2924" w:rsidP="00B23028">
            <w:pPr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118" w:type="dxa"/>
          </w:tcPr>
          <w:p w:rsid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7A2924" w:rsidRPr="00132BCF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135.9</w:t>
            </w:r>
          </w:p>
        </w:tc>
        <w:tc>
          <w:tcPr>
            <w:tcW w:w="2033" w:type="dxa"/>
          </w:tcPr>
          <w:p w:rsidR="007A2924" w:rsidRDefault="007A2924" w:rsidP="00860BAC">
            <w:pPr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 29, 2015</w:t>
            </w:r>
          </w:p>
        </w:tc>
      </w:tr>
    </w:tbl>
    <w:p w:rsidR="004169BE" w:rsidRDefault="004169BE">
      <w:pPr>
        <w:rPr>
          <w:b/>
          <w:i/>
          <w:sz w:val="40"/>
          <w:szCs w:val="40"/>
        </w:rPr>
      </w:pPr>
    </w:p>
    <w:p w:rsidR="00045C9C" w:rsidRPr="00343455" w:rsidRDefault="005913D6" w:rsidP="00045C9C">
      <w:pPr>
        <w:rPr>
          <w:sz w:val="24"/>
          <w:szCs w:val="24"/>
        </w:rPr>
      </w:pPr>
      <w:r w:rsidRPr="00B23028">
        <w:rPr>
          <w:b/>
          <w:i/>
          <w:sz w:val="26"/>
          <w:szCs w:val="26"/>
          <w:u w:val="single"/>
        </w:rPr>
        <w:t>Section</w:t>
      </w:r>
      <w:r w:rsidRPr="005913D6">
        <w:rPr>
          <w:b/>
          <w:i/>
          <w:color w:val="FF0000"/>
          <w:sz w:val="26"/>
          <w:szCs w:val="26"/>
          <w:u w:val="single"/>
        </w:rPr>
        <w:t xml:space="preserve"> </w:t>
      </w:r>
      <w:r w:rsidR="000B4481" w:rsidRPr="000B4481">
        <w:rPr>
          <w:b/>
          <w:i/>
          <w:sz w:val="26"/>
          <w:szCs w:val="26"/>
          <w:u w:val="single"/>
        </w:rPr>
        <w:t>table:</w:t>
      </w:r>
      <w:r w:rsidR="000B4481" w:rsidRPr="000B4481">
        <w:rPr>
          <w:b/>
          <w:sz w:val="26"/>
          <w:szCs w:val="26"/>
        </w:rPr>
        <w:t xml:space="preserve"> </w:t>
      </w:r>
      <w:r w:rsidR="000B4481">
        <w:rPr>
          <w:b/>
          <w:sz w:val="26"/>
          <w:szCs w:val="26"/>
        </w:rPr>
        <w:t xml:space="preserve"> </w:t>
      </w:r>
      <w:r w:rsidR="00343455">
        <w:rPr>
          <w:b/>
          <w:sz w:val="24"/>
          <w:szCs w:val="24"/>
        </w:rPr>
        <w:t>Plantation is broken into</w:t>
      </w:r>
      <w:r w:rsidR="00B23028">
        <w:rPr>
          <w:b/>
          <w:sz w:val="24"/>
          <w:szCs w:val="24"/>
        </w:rPr>
        <w:t xml:space="preserve"> </w:t>
      </w:r>
      <w:r w:rsidR="00BA50AB">
        <w:rPr>
          <w:b/>
          <w:sz w:val="24"/>
          <w:szCs w:val="24"/>
        </w:rPr>
        <w:t>Sections</w:t>
      </w:r>
      <w:r w:rsidR="000B4481" w:rsidRPr="00045C9C">
        <w:rPr>
          <w:b/>
          <w:sz w:val="24"/>
          <w:szCs w:val="24"/>
        </w:rPr>
        <w:t xml:space="preserve"> based on soil </w:t>
      </w:r>
      <w:r w:rsidRPr="00B23028">
        <w:rPr>
          <w:b/>
          <w:sz w:val="24"/>
          <w:szCs w:val="24"/>
        </w:rPr>
        <w:t>composition</w:t>
      </w:r>
      <w:r w:rsidR="000B4481" w:rsidRPr="00B23028">
        <w:rPr>
          <w:b/>
          <w:sz w:val="24"/>
          <w:szCs w:val="24"/>
        </w:rPr>
        <w:t xml:space="preserve"> </w:t>
      </w:r>
      <w:r w:rsidR="000B4481" w:rsidRPr="00B23028">
        <w:rPr>
          <w:b/>
          <w:color w:val="17365D" w:themeColor="text2" w:themeShade="BF"/>
          <w:sz w:val="24"/>
          <w:szCs w:val="24"/>
        </w:rPr>
        <w:t>a</w:t>
      </w:r>
      <w:r w:rsidR="000B4481" w:rsidRPr="00045C9C">
        <w:rPr>
          <w:b/>
          <w:sz w:val="24"/>
          <w:szCs w:val="24"/>
        </w:rPr>
        <w:t xml:space="preserve">nd climate differences. </w:t>
      </w:r>
      <w:r w:rsidR="007A2924">
        <w:rPr>
          <w:b/>
          <w:sz w:val="24"/>
          <w:szCs w:val="24"/>
        </w:rPr>
        <w:t>There is also “section” that is just</w:t>
      </w:r>
      <w:r w:rsidR="00E54C84">
        <w:rPr>
          <w:b/>
          <w:sz w:val="24"/>
          <w:szCs w:val="24"/>
        </w:rPr>
        <w:t xml:space="preserve"> an index for </w:t>
      </w:r>
      <w:r w:rsidR="007A2924">
        <w:rPr>
          <w:b/>
          <w:sz w:val="24"/>
          <w:szCs w:val="24"/>
        </w:rPr>
        <w:t xml:space="preserve">very young trees </w:t>
      </w:r>
      <w:r w:rsidR="00E54C84">
        <w:rPr>
          <w:b/>
          <w:sz w:val="24"/>
          <w:szCs w:val="24"/>
        </w:rPr>
        <w:t>and don'</w:t>
      </w:r>
      <w:r w:rsidR="00D00310">
        <w:rPr>
          <w:b/>
          <w:sz w:val="24"/>
          <w:szCs w:val="24"/>
        </w:rPr>
        <w:t xml:space="preserve">t have physical </w:t>
      </w:r>
      <w:proofErr w:type="gramStart"/>
      <w:r w:rsidR="00D00310">
        <w:rPr>
          <w:b/>
          <w:sz w:val="24"/>
          <w:szCs w:val="24"/>
        </w:rPr>
        <w:t>location</w:t>
      </w:r>
      <w:r w:rsidR="00A5260B">
        <w:rPr>
          <w:b/>
          <w:sz w:val="24"/>
          <w:szCs w:val="24"/>
        </w:rPr>
        <w:t>(</w:t>
      </w:r>
      <w:proofErr w:type="gramEnd"/>
      <w:r w:rsidR="00A5260B">
        <w:rPr>
          <w:b/>
          <w:sz w:val="24"/>
          <w:szCs w:val="24"/>
        </w:rPr>
        <w:t>this</w:t>
      </w:r>
      <w:r w:rsidR="007A2924">
        <w:rPr>
          <w:b/>
          <w:sz w:val="24"/>
          <w:szCs w:val="24"/>
        </w:rPr>
        <w:t xml:space="preserve"> info can be in the description part)</w:t>
      </w:r>
      <w:r w:rsidR="00343455">
        <w:rPr>
          <w:sz w:val="24"/>
          <w:szCs w:val="24"/>
        </w:rPr>
        <w:t xml:space="preserve"> </w:t>
      </w:r>
    </w:p>
    <w:p w:rsidR="004169BE" w:rsidRPr="00045C9C" w:rsidRDefault="004169BE">
      <w:pPr>
        <w:rPr>
          <w:sz w:val="24"/>
          <w:szCs w:val="24"/>
        </w:rPr>
      </w:pPr>
    </w:p>
    <w:p w:rsidR="00AB6FA5" w:rsidRPr="00045C9C" w:rsidRDefault="00AB6FA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8"/>
        <w:gridCol w:w="1308"/>
      </w:tblGrid>
      <w:tr w:rsidR="00547483" w:rsidRPr="00AB6FA5" w:rsidTr="00547483">
        <w:trPr>
          <w:trHeight w:val="334"/>
        </w:trPr>
        <w:tc>
          <w:tcPr>
            <w:tcW w:w="4566" w:type="dxa"/>
            <w:gridSpan w:val="2"/>
            <w:shd w:val="clear" w:color="auto" w:fill="E5B8B7" w:themeFill="accent2" w:themeFillTint="66"/>
            <w:vAlign w:val="center"/>
          </w:tcPr>
          <w:p w:rsidR="00547483" w:rsidRPr="005913D6" w:rsidRDefault="005913D6" w:rsidP="00547483">
            <w:pPr>
              <w:jc w:val="center"/>
              <w:rPr>
                <w:b/>
                <w:strike/>
                <w:color w:val="FF0000"/>
                <w:sz w:val="28"/>
                <w:szCs w:val="28"/>
              </w:rPr>
            </w:pPr>
            <w:r w:rsidRPr="00B23028">
              <w:rPr>
                <w:b/>
                <w:sz w:val="28"/>
                <w:szCs w:val="28"/>
              </w:rPr>
              <w:t>Section</w:t>
            </w:r>
          </w:p>
        </w:tc>
      </w:tr>
      <w:tr w:rsidR="00547483" w:rsidRPr="00AB6FA5" w:rsidTr="00547483">
        <w:trPr>
          <w:trHeight w:val="273"/>
        </w:trPr>
        <w:tc>
          <w:tcPr>
            <w:tcW w:w="3258" w:type="dxa"/>
            <w:shd w:val="clear" w:color="auto" w:fill="FFFFFF" w:themeFill="background1"/>
          </w:tcPr>
          <w:p w:rsidR="00547483" w:rsidRPr="00B23028" w:rsidRDefault="00BA50AB">
            <w:pPr>
              <w:rPr>
                <w:b/>
                <w:sz w:val="24"/>
                <w:szCs w:val="24"/>
              </w:rPr>
            </w:pPr>
            <w:r w:rsidRPr="00B23028">
              <w:rPr>
                <w:b/>
                <w:sz w:val="24"/>
                <w:szCs w:val="24"/>
              </w:rPr>
              <w:t>Section</w:t>
            </w:r>
            <w:r w:rsidR="00547483" w:rsidRPr="00B23028">
              <w:rPr>
                <w:b/>
                <w:sz w:val="24"/>
                <w:szCs w:val="24"/>
              </w:rPr>
              <w:t xml:space="preserve"> Id </w:t>
            </w:r>
          </w:p>
        </w:tc>
        <w:tc>
          <w:tcPr>
            <w:tcW w:w="1308" w:type="dxa"/>
            <w:shd w:val="clear" w:color="auto" w:fill="FFFFFF" w:themeFill="background1"/>
          </w:tcPr>
          <w:p w:rsidR="00547483" w:rsidRPr="00AB6FA5" w:rsidRDefault="00547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</w:tr>
      <w:tr w:rsidR="00547483" w:rsidRPr="00AB6FA5" w:rsidTr="00547483">
        <w:trPr>
          <w:trHeight w:val="288"/>
        </w:trPr>
        <w:tc>
          <w:tcPr>
            <w:tcW w:w="3258" w:type="dxa"/>
          </w:tcPr>
          <w:p w:rsidR="00547483" w:rsidRPr="00B23028" w:rsidRDefault="00BA50AB">
            <w:pPr>
              <w:rPr>
                <w:b/>
                <w:sz w:val="24"/>
                <w:szCs w:val="24"/>
              </w:rPr>
            </w:pPr>
            <w:r w:rsidRPr="00B23028">
              <w:rPr>
                <w:b/>
                <w:sz w:val="24"/>
                <w:szCs w:val="24"/>
              </w:rPr>
              <w:t xml:space="preserve">Section </w:t>
            </w:r>
            <w:r w:rsidR="007A2924">
              <w:rPr>
                <w:b/>
                <w:sz w:val="24"/>
                <w:szCs w:val="24"/>
              </w:rPr>
              <w:t>Name (number?)</w:t>
            </w:r>
          </w:p>
        </w:tc>
        <w:tc>
          <w:tcPr>
            <w:tcW w:w="1308" w:type="dxa"/>
          </w:tcPr>
          <w:p w:rsidR="00547483" w:rsidRPr="00AB6FA5" w:rsidRDefault="00547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</w:t>
            </w:r>
          </w:p>
        </w:tc>
      </w:tr>
      <w:tr w:rsidR="00547483" w:rsidRPr="00AB6FA5" w:rsidTr="00547483">
        <w:trPr>
          <w:trHeight w:val="288"/>
        </w:trPr>
        <w:tc>
          <w:tcPr>
            <w:tcW w:w="3258" w:type="dxa"/>
          </w:tcPr>
          <w:p w:rsidR="00547483" w:rsidRDefault="00547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08" w:type="dxa"/>
          </w:tcPr>
          <w:p w:rsidR="00547483" w:rsidRDefault="005474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</w:t>
            </w:r>
          </w:p>
        </w:tc>
      </w:tr>
    </w:tbl>
    <w:p w:rsidR="001009CC" w:rsidRDefault="001009CC" w:rsidP="001009CC">
      <w:pPr>
        <w:rPr>
          <w:sz w:val="24"/>
          <w:szCs w:val="24"/>
        </w:rPr>
      </w:pPr>
    </w:p>
    <w:p w:rsidR="001009CC" w:rsidRPr="009D5BA4" w:rsidRDefault="009D5BA4" w:rsidP="001009CC">
      <w:pPr>
        <w:rPr>
          <w:sz w:val="24"/>
          <w:szCs w:val="24"/>
          <w:highlight w:val="yellow"/>
        </w:rPr>
      </w:pPr>
      <w:r w:rsidRPr="009D5BA4">
        <w:rPr>
          <w:b/>
          <w:i/>
          <w:sz w:val="24"/>
          <w:szCs w:val="24"/>
          <w:highlight w:val="yellow"/>
          <w:u w:val="single"/>
        </w:rPr>
        <w:t xml:space="preserve">BACKLOG: </w:t>
      </w:r>
      <w:r w:rsidR="001009CC" w:rsidRPr="009D5BA4">
        <w:rPr>
          <w:b/>
          <w:i/>
          <w:sz w:val="24"/>
          <w:szCs w:val="24"/>
          <w:highlight w:val="yellow"/>
          <w:u w:val="single"/>
        </w:rPr>
        <w:t xml:space="preserve">Tree Type </w:t>
      </w:r>
      <w:proofErr w:type="gramStart"/>
      <w:r w:rsidR="001009CC" w:rsidRPr="009D5BA4">
        <w:rPr>
          <w:b/>
          <w:i/>
          <w:sz w:val="24"/>
          <w:szCs w:val="24"/>
          <w:highlight w:val="yellow"/>
          <w:u w:val="single"/>
        </w:rPr>
        <w:t xml:space="preserve">table </w:t>
      </w:r>
      <w:r w:rsidR="001009CC" w:rsidRPr="009D5BA4">
        <w:rPr>
          <w:sz w:val="24"/>
          <w:szCs w:val="24"/>
          <w:highlight w:val="yellow"/>
        </w:rPr>
        <w:t>:</w:t>
      </w:r>
      <w:proofErr w:type="gramEnd"/>
      <w:r w:rsidR="001009CC" w:rsidRPr="009D5BA4">
        <w:rPr>
          <w:sz w:val="24"/>
          <w:szCs w:val="24"/>
          <w:highlight w:val="yellow"/>
        </w:rPr>
        <w:t xml:space="preserve"> Type Id, Type(text), Description(test)</w:t>
      </w:r>
    </w:p>
    <w:p w:rsidR="007D390B" w:rsidRPr="009D5BA4" w:rsidRDefault="000B4481">
      <w:pPr>
        <w:rPr>
          <w:sz w:val="24"/>
          <w:szCs w:val="24"/>
          <w:highlight w:val="yellow"/>
        </w:rPr>
      </w:pPr>
      <w:r w:rsidRPr="009D5BA4">
        <w:rPr>
          <w:sz w:val="24"/>
          <w:szCs w:val="24"/>
          <w:highlight w:val="yellow"/>
        </w:rPr>
        <w:t>Blooms:</w:t>
      </w:r>
      <w:r w:rsidR="007D390B" w:rsidRPr="009D5BA4">
        <w:rPr>
          <w:sz w:val="24"/>
          <w:szCs w:val="24"/>
          <w:highlight w:val="yellow"/>
        </w:rPr>
        <w:t xml:space="preserve"> Date, Number of Blooms </w:t>
      </w:r>
      <w:r w:rsidRPr="009D5BA4">
        <w:rPr>
          <w:sz w:val="24"/>
          <w:szCs w:val="24"/>
          <w:highlight w:val="yellow"/>
        </w:rPr>
        <w:t>(</w:t>
      </w:r>
      <w:proofErr w:type="spellStart"/>
      <w:r w:rsidRPr="009D5BA4">
        <w:rPr>
          <w:sz w:val="24"/>
          <w:szCs w:val="24"/>
          <w:highlight w:val="yellow"/>
        </w:rPr>
        <w:t>int</w:t>
      </w:r>
      <w:proofErr w:type="spellEnd"/>
      <w:r w:rsidR="007D390B" w:rsidRPr="009D5BA4">
        <w:rPr>
          <w:sz w:val="24"/>
          <w:szCs w:val="24"/>
          <w:highlight w:val="yellow"/>
        </w:rPr>
        <w:t xml:space="preserve">), Plot Id, Tree type, </w:t>
      </w:r>
      <w:r w:rsidR="007D390B" w:rsidRPr="009D5BA4">
        <w:rPr>
          <w:strike/>
          <w:sz w:val="24"/>
          <w:szCs w:val="24"/>
          <w:highlight w:val="yellow"/>
        </w:rPr>
        <w:t>Segment</w:t>
      </w:r>
      <w:r w:rsidR="00BA50AB" w:rsidRPr="009D5BA4">
        <w:rPr>
          <w:sz w:val="24"/>
          <w:szCs w:val="24"/>
          <w:highlight w:val="yellow"/>
        </w:rPr>
        <w:t xml:space="preserve"> </w:t>
      </w:r>
      <w:r w:rsidR="00BA50AB" w:rsidRPr="009D5BA4">
        <w:rPr>
          <w:color w:val="FF0000"/>
          <w:sz w:val="24"/>
          <w:szCs w:val="24"/>
          <w:highlight w:val="yellow"/>
        </w:rPr>
        <w:t>Section</w:t>
      </w:r>
      <w:r w:rsidR="007D390B" w:rsidRPr="009D5BA4">
        <w:rPr>
          <w:sz w:val="24"/>
          <w:szCs w:val="24"/>
          <w:highlight w:val="yellow"/>
        </w:rPr>
        <w:t xml:space="preserve"> Id</w:t>
      </w:r>
    </w:p>
    <w:p w:rsidR="007D390B" w:rsidRPr="009D5BA4" w:rsidRDefault="00917B21">
      <w:pPr>
        <w:rPr>
          <w:sz w:val="24"/>
          <w:szCs w:val="24"/>
          <w:highlight w:val="yellow"/>
        </w:rPr>
      </w:pPr>
      <w:r w:rsidRPr="009D5BA4">
        <w:rPr>
          <w:sz w:val="24"/>
          <w:szCs w:val="24"/>
          <w:highlight w:val="yellow"/>
        </w:rPr>
        <w:t>Pod Index</w:t>
      </w:r>
      <w:r w:rsidR="007D390B" w:rsidRPr="009D5BA4">
        <w:rPr>
          <w:sz w:val="24"/>
          <w:szCs w:val="24"/>
          <w:highlight w:val="yellow"/>
        </w:rPr>
        <w:t xml:space="preserve">: </w:t>
      </w:r>
      <w:r w:rsidR="007D390B" w:rsidRPr="009D5BA4">
        <w:rPr>
          <w:strike/>
          <w:sz w:val="24"/>
          <w:szCs w:val="24"/>
          <w:highlight w:val="yellow"/>
        </w:rPr>
        <w:t>Date,</w:t>
      </w:r>
      <w:r w:rsidR="007D390B" w:rsidRPr="009D5BA4">
        <w:rPr>
          <w:sz w:val="24"/>
          <w:szCs w:val="24"/>
          <w:highlight w:val="yellow"/>
        </w:rPr>
        <w:t xml:space="preserve"> </w:t>
      </w:r>
      <w:r w:rsidR="007D390B" w:rsidRPr="009D5BA4">
        <w:rPr>
          <w:sz w:val="24"/>
          <w:szCs w:val="24"/>
          <w:highlight w:val="yellow"/>
          <w:u w:val="single"/>
        </w:rPr>
        <w:t xml:space="preserve">Plot Id, Tree Type </w:t>
      </w:r>
      <w:r w:rsidR="000B4481" w:rsidRPr="009D5BA4">
        <w:rPr>
          <w:sz w:val="24"/>
          <w:szCs w:val="24"/>
          <w:highlight w:val="yellow"/>
          <w:u w:val="single"/>
        </w:rPr>
        <w:t>Id,</w:t>
      </w:r>
      <w:r w:rsidR="007D390B" w:rsidRPr="009D5BA4">
        <w:rPr>
          <w:sz w:val="24"/>
          <w:szCs w:val="24"/>
          <w:highlight w:val="yellow"/>
        </w:rPr>
        <w:t xml:space="preserve"> </w:t>
      </w:r>
      <w:r w:rsidR="007D390B" w:rsidRPr="009D5BA4">
        <w:rPr>
          <w:strike/>
          <w:sz w:val="24"/>
          <w:szCs w:val="24"/>
          <w:highlight w:val="yellow"/>
        </w:rPr>
        <w:t>Segment</w:t>
      </w:r>
      <w:r w:rsidR="007D390B" w:rsidRPr="009D5BA4">
        <w:rPr>
          <w:sz w:val="24"/>
          <w:szCs w:val="24"/>
          <w:highlight w:val="yellow"/>
        </w:rPr>
        <w:t xml:space="preserve"> </w:t>
      </w:r>
      <w:r w:rsidR="00BA50AB" w:rsidRPr="009D5BA4">
        <w:rPr>
          <w:color w:val="FF0000"/>
          <w:sz w:val="24"/>
          <w:szCs w:val="24"/>
          <w:highlight w:val="yellow"/>
        </w:rPr>
        <w:t xml:space="preserve">Section </w:t>
      </w:r>
      <w:r w:rsidR="007D390B" w:rsidRPr="009D5BA4">
        <w:rPr>
          <w:sz w:val="24"/>
          <w:szCs w:val="24"/>
          <w:highlight w:val="yellow"/>
        </w:rPr>
        <w:t>Id</w:t>
      </w:r>
    </w:p>
    <w:p w:rsidR="007D390B" w:rsidRPr="007D390B" w:rsidRDefault="00BA50AB">
      <w:pPr>
        <w:rPr>
          <w:b/>
          <w:i/>
          <w:sz w:val="24"/>
          <w:szCs w:val="24"/>
        </w:rPr>
      </w:pPr>
      <w:proofErr w:type="spellStart"/>
      <w:r w:rsidRPr="009D5BA4">
        <w:rPr>
          <w:b/>
          <w:i/>
          <w:sz w:val="24"/>
          <w:szCs w:val="24"/>
          <w:highlight w:val="yellow"/>
        </w:rPr>
        <w:t>Cherelles</w:t>
      </w:r>
      <w:proofErr w:type="spellEnd"/>
      <w:r w:rsidR="007D390B" w:rsidRPr="009D5BA4">
        <w:rPr>
          <w:b/>
          <w:i/>
          <w:sz w:val="24"/>
          <w:szCs w:val="24"/>
          <w:highlight w:val="yellow"/>
        </w:rPr>
        <w:t>: Dat</w:t>
      </w:r>
      <w:r w:rsidR="005913D6" w:rsidRPr="009D5BA4">
        <w:rPr>
          <w:b/>
          <w:i/>
          <w:sz w:val="24"/>
          <w:szCs w:val="24"/>
          <w:highlight w:val="yellow"/>
        </w:rPr>
        <w:t xml:space="preserve">e (date), Number of </w:t>
      </w:r>
      <w:proofErr w:type="spellStart"/>
      <w:r w:rsidR="005913D6" w:rsidRPr="009D5BA4">
        <w:rPr>
          <w:b/>
          <w:i/>
          <w:sz w:val="24"/>
          <w:szCs w:val="24"/>
          <w:highlight w:val="yellow"/>
        </w:rPr>
        <w:t>Cherelles</w:t>
      </w:r>
      <w:proofErr w:type="spellEnd"/>
      <w:r w:rsidR="005913D6" w:rsidRPr="009D5BA4">
        <w:rPr>
          <w:b/>
          <w:i/>
          <w:sz w:val="24"/>
          <w:szCs w:val="24"/>
          <w:highlight w:val="yellow"/>
        </w:rPr>
        <w:t xml:space="preserve"> (</w:t>
      </w:r>
      <w:proofErr w:type="spellStart"/>
      <w:r w:rsidR="007D390B" w:rsidRPr="009D5BA4">
        <w:rPr>
          <w:b/>
          <w:i/>
          <w:sz w:val="24"/>
          <w:szCs w:val="24"/>
          <w:highlight w:val="yellow"/>
        </w:rPr>
        <w:t>int</w:t>
      </w:r>
      <w:proofErr w:type="spellEnd"/>
      <w:r w:rsidR="007D390B" w:rsidRPr="009D5BA4">
        <w:rPr>
          <w:b/>
          <w:i/>
          <w:sz w:val="24"/>
          <w:szCs w:val="24"/>
          <w:highlight w:val="yellow"/>
        </w:rPr>
        <w:t xml:space="preserve">), </w:t>
      </w:r>
      <w:r w:rsidR="005913D6" w:rsidRPr="009D5BA4">
        <w:rPr>
          <w:b/>
          <w:i/>
          <w:sz w:val="24"/>
          <w:szCs w:val="24"/>
          <w:highlight w:val="yellow"/>
        </w:rPr>
        <w:t>Plot ID</w:t>
      </w:r>
      <w:r w:rsidR="007D390B" w:rsidRPr="009D5BA4">
        <w:rPr>
          <w:b/>
          <w:i/>
          <w:sz w:val="24"/>
          <w:szCs w:val="24"/>
          <w:highlight w:val="yellow"/>
        </w:rPr>
        <w:t xml:space="preserve">, Tree Type Id, </w:t>
      </w:r>
      <w:r w:rsidR="007D390B" w:rsidRPr="009D5BA4">
        <w:rPr>
          <w:b/>
          <w:i/>
          <w:strike/>
          <w:sz w:val="24"/>
          <w:szCs w:val="24"/>
          <w:highlight w:val="yellow"/>
        </w:rPr>
        <w:t>Segment</w:t>
      </w:r>
      <w:r w:rsidR="007D390B" w:rsidRPr="009D5BA4">
        <w:rPr>
          <w:b/>
          <w:i/>
          <w:sz w:val="24"/>
          <w:szCs w:val="24"/>
          <w:highlight w:val="yellow"/>
        </w:rPr>
        <w:t xml:space="preserve"> </w:t>
      </w:r>
      <w:r w:rsidRPr="009D5BA4">
        <w:rPr>
          <w:b/>
          <w:i/>
          <w:color w:val="FF0000"/>
          <w:sz w:val="24"/>
          <w:szCs w:val="24"/>
          <w:highlight w:val="yellow"/>
        </w:rPr>
        <w:t xml:space="preserve">Section </w:t>
      </w:r>
      <w:r w:rsidR="007D390B" w:rsidRPr="009D5BA4">
        <w:rPr>
          <w:b/>
          <w:i/>
          <w:sz w:val="24"/>
          <w:szCs w:val="24"/>
          <w:highlight w:val="yellow"/>
        </w:rPr>
        <w:t>Id.</w:t>
      </w:r>
    </w:p>
    <w:p w:rsidR="000C54CE" w:rsidRDefault="008B1C55" w:rsidP="004555CA">
      <w:pPr>
        <w:ind w:left="1440" w:firstLine="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KPI </w:t>
      </w:r>
      <w:r w:rsidR="000E0073">
        <w:rPr>
          <w:b/>
          <w:i/>
          <w:sz w:val="40"/>
          <w:szCs w:val="40"/>
        </w:rPr>
        <w:t xml:space="preserve">and Yield </w:t>
      </w:r>
      <w:r w:rsidRPr="00A756A4">
        <w:rPr>
          <w:b/>
          <w:i/>
          <w:sz w:val="40"/>
          <w:szCs w:val="40"/>
        </w:rPr>
        <w:t>Analysis</w:t>
      </w:r>
    </w:p>
    <w:p w:rsidR="008B1C55" w:rsidRDefault="008B1C55">
      <w:pPr>
        <w:rPr>
          <w:i/>
          <w:sz w:val="24"/>
          <w:szCs w:val="24"/>
        </w:rPr>
      </w:pPr>
    </w:p>
    <w:p w:rsidR="0044527D" w:rsidRDefault="008B1C5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KPI analysis proposed here </w:t>
      </w:r>
      <w:r w:rsidR="0044527D">
        <w:rPr>
          <w:i/>
          <w:sz w:val="24"/>
          <w:szCs w:val="24"/>
        </w:rPr>
        <w:t xml:space="preserve">is </w:t>
      </w:r>
      <w:r w:rsidR="00A34FB3">
        <w:rPr>
          <w:i/>
          <w:sz w:val="24"/>
          <w:szCs w:val="24"/>
        </w:rPr>
        <w:t xml:space="preserve">statistical analysis </w:t>
      </w:r>
      <w:r w:rsidR="00313130">
        <w:rPr>
          <w:i/>
          <w:sz w:val="24"/>
          <w:szCs w:val="24"/>
        </w:rPr>
        <w:t xml:space="preserve">created to assist in decision making and </w:t>
      </w:r>
      <w:r w:rsidR="0044527D">
        <w:rPr>
          <w:i/>
          <w:sz w:val="24"/>
          <w:szCs w:val="24"/>
        </w:rPr>
        <w:t xml:space="preserve">planning future activities such as </w:t>
      </w:r>
      <w:r w:rsidR="0078307A">
        <w:rPr>
          <w:i/>
          <w:sz w:val="24"/>
          <w:szCs w:val="24"/>
        </w:rPr>
        <w:t xml:space="preserve">pruning, </w:t>
      </w:r>
      <w:r w:rsidR="0044527D">
        <w:rPr>
          <w:i/>
          <w:sz w:val="24"/>
          <w:szCs w:val="24"/>
        </w:rPr>
        <w:t xml:space="preserve">fertilization and </w:t>
      </w:r>
      <w:proofErr w:type="spellStart"/>
      <w:r w:rsidR="0044527D">
        <w:rPr>
          <w:i/>
          <w:sz w:val="24"/>
          <w:szCs w:val="24"/>
        </w:rPr>
        <w:t>phytosanitary</w:t>
      </w:r>
      <w:proofErr w:type="spellEnd"/>
      <w:r w:rsidR="0044527D">
        <w:rPr>
          <w:i/>
          <w:sz w:val="24"/>
          <w:szCs w:val="24"/>
        </w:rPr>
        <w:t xml:space="preserve"> treatment</w:t>
      </w:r>
      <w:r w:rsidR="005913D6">
        <w:rPr>
          <w:i/>
          <w:sz w:val="24"/>
          <w:szCs w:val="24"/>
        </w:rPr>
        <w:t>s</w:t>
      </w:r>
      <w:proofErr w:type="gramStart"/>
      <w:r w:rsidR="005913D6">
        <w:rPr>
          <w:i/>
          <w:sz w:val="24"/>
          <w:szCs w:val="24"/>
        </w:rPr>
        <w:t>.</w:t>
      </w:r>
      <w:r w:rsidR="0044527D">
        <w:rPr>
          <w:i/>
          <w:sz w:val="24"/>
          <w:szCs w:val="24"/>
        </w:rPr>
        <w:t>.</w:t>
      </w:r>
      <w:proofErr w:type="gramEnd"/>
      <w:r w:rsidR="0044527D">
        <w:rPr>
          <w:i/>
          <w:sz w:val="24"/>
          <w:szCs w:val="24"/>
        </w:rPr>
        <w:t xml:space="preserve">  </w:t>
      </w:r>
    </w:p>
    <w:p w:rsidR="00462EDB" w:rsidRDefault="00462EDB">
      <w:pPr>
        <w:rPr>
          <w:i/>
          <w:sz w:val="24"/>
          <w:szCs w:val="24"/>
        </w:rPr>
      </w:pPr>
    </w:p>
    <w:p w:rsidR="00AF07A0" w:rsidRDefault="00AF07A0">
      <w:pPr>
        <w:rPr>
          <w:sz w:val="24"/>
          <w:szCs w:val="24"/>
        </w:rPr>
      </w:pPr>
      <w:r>
        <w:rPr>
          <w:b/>
          <w:i/>
          <w:sz w:val="32"/>
          <w:szCs w:val="32"/>
          <w:u w:val="single"/>
        </w:rPr>
        <w:lastRenderedPageBreak/>
        <w:t xml:space="preserve">Bean Index </w:t>
      </w:r>
      <w:r w:rsidR="00CF31F0">
        <w:rPr>
          <w:b/>
          <w:i/>
          <w:sz w:val="32"/>
          <w:szCs w:val="32"/>
          <w:u w:val="single"/>
        </w:rPr>
        <w:t>– General Trend</w:t>
      </w:r>
      <w:r w:rsidR="00D270EA">
        <w:rPr>
          <w:b/>
          <w:i/>
          <w:sz w:val="32"/>
          <w:szCs w:val="32"/>
          <w:u w:val="single"/>
        </w:rPr>
        <w:t>:</w:t>
      </w:r>
      <w:r w:rsidR="00D270EA">
        <w:rPr>
          <w:b/>
          <w:i/>
          <w:sz w:val="32"/>
          <w:szCs w:val="32"/>
        </w:rPr>
        <w:t xml:space="preserve"> </w:t>
      </w:r>
      <w:r w:rsidR="00BA50AB">
        <w:rPr>
          <w:sz w:val="24"/>
          <w:szCs w:val="24"/>
        </w:rPr>
        <w:t>R</w:t>
      </w:r>
      <w:r w:rsidR="00D270EA" w:rsidRPr="004555CA">
        <w:rPr>
          <w:sz w:val="24"/>
          <w:szCs w:val="24"/>
        </w:rPr>
        <w:t xml:space="preserve">eport </w:t>
      </w:r>
      <w:r w:rsidR="004555CA">
        <w:rPr>
          <w:sz w:val="24"/>
          <w:szCs w:val="24"/>
        </w:rPr>
        <w:t xml:space="preserve">shows tendency of average </w:t>
      </w:r>
      <w:r w:rsidR="00765B62">
        <w:rPr>
          <w:sz w:val="24"/>
          <w:szCs w:val="24"/>
        </w:rPr>
        <w:t xml:space="preserve">Bean Index </w:t>
      </w:r>
      <w:r w:rsidR="004601C2">
        <w:rPr>
          <w:sz w:val="24"/>
          <w:szCs w:val="24"/>
        </w:rPr>
        <w:t>across</w:t>
      </w:r>
      <w:r w:rsidR="00BA50AB">
        <w:rPr>
          <w:sz w:val="24"/>
          <w:szCs w:val="24"/>
        </w:rPr>
        <w:t xml:space="preserve"> the plantation.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</m:oMath>
      <w:r w:rsidR="002F07D3" w:rsidRPr="00AF07A0">
        <w:rPr>
          <w:sz w:val="24"/>
          <w:szCs w:val="24"/>
        </w:rPr>
        <w:t>o</w:t>
      </w:r>
      <w:r>
        <w:rPr>
          <w:sz w:val="24"/>
          <w:szCs w:val="24"/>
        </w:rPr>
        <w:t xml:space="preserve"> create </w:t>
      </w:r>
      <w:r w:rsidR="00BA50AB">
        <w:rPr>
          <w:sz w:val="24"/>
          <w:szCs w:val="24"/>
        </w:rPr>
        <w:t xml:space="preserve">a </w:t>
      </w:r>
      <w:r w:rsidR="003415E8">
        <w:rPr>
          <w:sz w:val="24"/>
          <w:szCs w:val="24"/>
        </w:rPr>
        <w:t xml:space="preserve">representation of </w:t>
      </w:r>
      <w:r w:rsidR="00BA50AB">
        <w:rPr>
          <w:sz w:val="24"/>
          <w:szCs w:val="24"/>
        </w:rPr>
        <w:t xml:space="preserve"> the </w:t>
      </w:r>
      <w:r w:rsidR="003415E8">
        <w:rPr>
          <w:sz w:val="24"/>
          <w:szCs w:val="24"/>
        </w:rPr>
        <w:t xml:space="preserve">overall improvement </w:t>
      </w:r>
      <w:r>
        <w:rPr>
          <w:sz w:val="24"/>
          <w:szCs w:val="24"/>
        </w:rPr>
        <w:t>of</w:t>
      </w:r>
      <w:r w:rsidR="00BA50A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Bean Index (bean </w:t>
      </w:r>
      <w:r w:rsidR="003415E8">
        <w:rPr>
          <w:sz w:val="24"/>
          <w:szCs w:val="24"/>
        </w:rPr>
        <w:t>KPI</w:t>
      </w:r>
      <w:r>
        <w:rPr>
          <w:sz w:val="24"/>
          <w:szCs w:val="24"/>
        </w:rPr>
        <w:t>)</w:t>
      </w:r>
      <w:r w:rsidR="00BA50AB">
        <w:rPr>
          <w:sz w:val="24"/>
          <w:szCs w:val="24"/>
        </w:rPr>
        <w:t>, the</w:t>
      </w:r>
      <w:r w:rsidR="003415E8">
        <w:rPr>
          <w:sz w:val="24"/>
          <w:szCs w:val="24"/>
        </w:rPr>
        <w:t xml:space="preserve"> average values from all the</w:t>
      </w:r>
      <w:r w:rsidR="00B339B6">
        <w:rPr>
          <w:sz w:val="24"/>
          <w:szCs w:val="24"/>
        </w:rPr>
        <w:t xml:space="preserve"> land </w:t>
      </w:r>
      <w:r w:rsidR="003415E8">
        <w:rPr>
          <w:sz w:val="24"/>
          <w:szCs w:val="24"/>
        </w:rPr>
        <w:t xml:space="preserve"> </w:t>
      </w:r>
      <w:r w:rsidR="00917B21">
        <w:rPr>
          <w:sz w:val="24"/>
          <w:szCs w:val="24"/>
        </w:rPr>
        <w:t xml:space="preserve">sections </w:t>
      </w:r>
      <w:r w:rsidR="007A2924">
        <w:rPr>
          <w:sz w:val="24"/>
          <w:szCs w:val="24"/>
        </w:rPr>
        <w:t xml:space="preserve">for the same cycle </w:t>
      </w:r>
      <w:r>
        <w:rPr>
          <w:sz w:val="24"/>
          <w:szCs w:val="24"/>
        </w:rPr>
        <w:t xml:space="preserve">are </w:t>
      </w:r>
      <w:r w:rsidR="003415E8">
        <w:rPr>
          <w:sz w:val="24"/>
          <w:szCs w:val="24"/>
        </w:rPr>
        <w:t>added together and divided</w:t>
      </w:r>
      <w:r>
        <w:rPr>
          <w:sz w:val="24"/>
          <w:szCs w:val="24"/>
        </w:rPr>
        <w:t xml:space="preserve"> by </w:t>
      </w:r>
      <w:r w:rsidR="00BA50A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number of </w:t>
      </w:r>
      <w:r w:rsidR="00917B21">
        <w:rPr>
          <w:sz w:val="24"/>
          <w:szCs w:val="24"/>
        </w:rPr>
        <w:t>sections</w:t>
      </w:r>
      <w:r>
        <w:rPr>
          <w:sz w:val="24"/>
          <w:szCs w:val="24"/>
        </w:rPr>
        <w:t xml:space="preserve"> participating </w:t>
      </w:r>
      <w:r w:rsidR="003415E8">
        <w:rPr>
          <w:sz w:val="24"/>
          <w:szCs w:val="24"/>
        </w:rPr>
        <w:t>in the study</w:t>
      </w:r>
      <w:r w:rsidR="007A2924">
        <w:rPr>
          <w:sz w:val="24"/>
          <w:szCs w:val="24"/>
        </w:rPr>
        <w:t>( 5 for this plantation)</w:t>
      </w:r>
      <w:r w:rsidR="003415E8">
        <w:rPr>
          <w:sz w:val="24"/>
          <w:szCs w:val="24"/>
        </w:rPr>
        <w:t xml:space="preserve">. </w:t>
      </w:r>
      <w:r w:rsidR="002F07D3">
        <w:rPr>
          <w:sz w:val="24"/>
          <w:szCs w:val="24"/>
        </w:rPr>
        <w:t>The formula to be used is</w:t>
      </w:r>
      <m:oMath>
        <m:r>
          <w:rPr>
            <w:rFonts w:ascii="Cambria Math" w:hAnsi="Cambria Math"/>
            <w:sz w:val="24"/>
            <w:szCs w:val="24"/>
          </w:rPr>
          <m:t xml:space="preserve">:  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KPI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/n</m:t>
            </m:r>
          </m:e>
        </m:nary>
      </m:oMath>
      <w:r w:rsidR="002F0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KPI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is </m:t>
        </m:r>
      </m:oMath>
      <w:r w:rsidR="00BA50AB">
        <w:rPr>
          <w:sz w:val="24"/>
          <w:szCs w:val="24"/>
        </w:rPr>
        <w:t xml:space="preserve">the </w:t>
      </w:r>
      <w:r w:rsidR="00086214">
        <w:rPr>
          <w:sz w:val="24"/>
          <w:szCs w:val="24"/>
        </w:rPr>
        <w:t xml:space="preserve">Bean Index </w:t>
      </w:r>
      <w:r>
        <w:rPr>
          <w:sz w:val="24"/>
          <w:szCs w:val="24"/>
        </w:rPr>
        <w:t xml:space="preserve">on </w:t>
      </w:r>
      <w:r w:rsidR="00BA50AB">
        <w:rPr>
          <w:sz w:val="24"/>
          <w:szCs w:val="24"/>
        </w:rPr>
        <w:t xml:space="preserve">the </w:t>
      </w:r>
      <w:r w:rsidRPr="00AF07A0">
        <w:rPr>
          <w:i/>
          <w:sz w:val="24"/>
          <w:szCs w:val="24"/>
        </w:rPr>
        <w:t>N-</w:t>
      </w:r>
      <w:proofErr w:type="spellStart"/>
      <w:r w:rsidRPr="00AF07A0">
        <w:rPr>
          <w:i/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r w:rsidR="00917B21">
        <w:rPr>
          <w:sz w:val="24"/>
          <w:szCs w:val="24"/>
        </w:rPr>
        <w:t>section</w:t>
      </w:r>
      <w:r>
        <w:rPr>
          <w:sz w:val="24"/>
          <w:szCs w:val="24"/>
        </w:rPr>
        <w:t xml:space="preserve"> and </w:t>
      </w:r>
      <w:r w:rsidRPr="00AF07A0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is the number of </w:t>
      </w:r>
      <w:r w:rsidR="00917B21">
        <w:rPr>
          <w:sz w:val="24"/>
          <w:szCs w:val="24"/>
        </w:rPr>
        <w:t xml:space="preserve">sections </w:t>
      </w:r>
      <w:r>
        <w:rPr>
          <w:sz w:val="24"/>
          <w:szCs w:val="24"/>
        </w:rPr>
        <w:t xml:space="preserve">participating in the study. </w:t>
      </w:r>
    </w:p>
    <w:p w:rsidR="005C5B76" w:rsidRDefault="005C5B76">
      <w:pPr>
        <w:rPr>
          <w:sz w:val="24"/>
          <w:szCs w:val="24"/>
        </w:rPr>
      </w:pPr>
    </w:p>
    <w:p w:rsidR="005C5B76" w:rsidRDefault="005C5B76">
      <w:pPr>
        <w:rPr>
          <w:sz w:val="24"/>
          <w:szCs w:val="24"/>
        </w:rPr>
      </w:pPr>
    </w:p>
    <w:p w:rsidR="00462EDB" w:rsidRPr="00462EDB" w:rsidRDefault="00462EDB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val="es-CO" w:eastAsia="es-CO"/>
        </w:rPr>
        <w:drawing>
          <wp:inline distT="0" distB="0" distL="0" distR="0">
            <wp:extent cx="5581650" cy="390525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1C55" w:rsidRPr="008B1C55" w:rsidRDefault="0044527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B1C55" w:rsidRPr="008B1C55" w:rsidRDefault="008B1C55">
      <w:pPr>
        <w:rPr>
          <w:i/>
          <w:sz w:val="24"/>
          <w:szCs w:val="24"/>
        </w:rPr>
      </w:pPr>
    </w:p>
    <w:p w:rsidR="005913D6" w:rsidRDefault="005913D6">
      <w:pPr>
        <w:rPr>
          <w:i/>
          <w:sz w:val="24"/>
          <w:szCs w:val="24"/>
        </w:rPr>
      </w:pPr>
    </w:p>
    <w:p w:rsidR="00704D1E" w:rsidRDefault="00704D1E">
      <w:pPr>
        <w:rPr>
          <w:i/>
          <w:sz w:val="24"/>
          <w:szCs w:val="24"/>
        </w:rPr>
      </w:pPr>
    </w:p>
    <w:p w:rsidR="00704D1E" w:rsidRDefault="00704D1E">
      <w:pPr>
        <w:rPr>
          <w:i/>
          <w:sz w:val="24"/>
          <w:szCs w:val="24"/>
        </w:rPr>
      </w:pPr>
    </w:p>
    <w:p w:rsidR="00EC685B" w:rsidRDefault="00EC685B">
      <w:pPr>
        <w:rPr>
          <w:i/>
          <w:sz w:val="24"/>
          <w:szCs w:val="24"/>
        </w:rPr>
      </w:pPr>
    </w:p>
    <w:p w:rsidR="00EC685B" w:rsidRDefault="00EC685B">
      <w:pPr>
        <w:rPr>
          <w:i/>
          <w:sz w:val="24"/>
          <w:szCs w:val="24"/>
        </w:rPr>
      </w:pPr>
    </w:p>
    <w:p w:rsidR="00EC685B" w:rsidRDefault="00EC685B">
      <w:pPr>
        <w:rPr>
          <w:i/>
          <w:sz w:val="24"/>
          <w:szCs w:val="24"/>
        </w:rPr>
      </w:pPr>
    </w:p>
    <w:p w:rsidR="00EC685B" w:rsidRDefault="00EC685B">
      <w:pPr>
        <w:rPr>
          <w:i/>
          <w:sz w:val="24"/>
          <w:szCs w:val="24"/>
        </w:rPr>
      </w:pPr>
    </w:p>
    <w:p w:rsidR="00EC685B" w:rsidRDefault="00EC685B">
      <w:pPr>
        <w:rPr>
          <w:i/>
          <w:sz w:val="24"/>
          <w:szCs w:val="24"/>
        </w:rPr>
      </w:pPr>
    </w:p>
    <w:p w:rsidR="00704D1E" w:rsidRDefault="00704D1E">
      <w:pPr>
        <w:rPr>
          <w:i/>
          <w:sz w:val="24"/>
          <w:szCs w:val="24"/>
        </w:rPr>
      </w:pPr>
    </w:p>
    <w:p w:rsidR="00704D1E" w:rsidRDefault="00704D1E">
      <w:pPr>
        <w:rPr>
          <w:i/>
          <w:sz w:val="24"/>
          <w:szCs w:val="24"/>
        </w:rPr>
      </w:pPr>
    </w:p>
    <w:p w:rsidR="00704D1E" w:rsidRDefault="00704D1E">
      <w:pPr>
        <w:rPr>
          <w:i/>
          <w:sz w:val="24"/>
          <w:szCs w:val="24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6313F5" w:rsidRDefault="006313F5">
      <w:pPr>
        <w:rPr>
          <w:b/>
          <w:i/>
          <w:sz w:val="32"/>
          <w:szCs w:val="32"/>
          <w:u w:val="single"/>
        </w:rPr>
      </w:pPr>
    </w:p>
    <w:p w:rsidR="006313F5" w:rsidRDefault="006313F5">
      <w:pPr>
        <w:rPr>
          <w:b/>
          <w:i/>
          <w:sz w:val="32"/>
          <w:szCs w:val="32"/>
          <w:u w:val="single"/>
        </w:rPr>
      </w:pPr>
    </w:p>
    <w:p w:rsidR="00EC685B" w:rsidRDefault="00917B21" w:rsidP="00917B2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Bean Index by Section</w:t>
      </w:r>
      <w:r w:rsidR="00EC685B">
        <w:rPr>
          <w:b/>
          <w:i/>
          <w:sz w:val="32"/>
          <w:szCs w:val="32"/>
          <w:u w:val="single"/>
        </w:rPr>
        <w:t>s</w:t>
      </w:r>
      <w:r>
        <w:rPr>
          <w:b/>
          <w:i/>
          <w:sz w:val="32"/>
          <w:szCs w:val="32"/>
          <w:u w:val="single"/>
        </w:rPr>
        <w:t>:</w:t>
      </w:r>
    </w:p>
    <w:p w:rsidR="00EC685B" w:rsidRDefault="00EC685B" w:rsidP="00917B21">
      <w:pPr>
        <w:rPr>
          <w:b/>
          <w:i/>
          <w:sz w:val="32"/>
          <w:szCs w:val="32"/>
          <w:u w:val="single"/>
        </w:rPr>
      </w:pPr>
    </w:p>
    <w:p w:rsidR="00917B21" w:rsidRDefault="00917B21" w:rsidP="00917B21">
      <w:pPr>
        <w:rPr>
          <w:sz w:val="24"/>
          <w:szCs w:val="24"/>
        </w:rPr>
      </w:pPr>
      <w:r>
        <w:rPr>
          <w:b/>
          <w:i/>
          <w:sz w:val="32"/>
          <w:szCs w:val="32"/>
        </w:rPr>
        <w:t xml:space="preserve"> </w:t>
      </w:r>
      <w:r>
        <w:rPr>
          <w:sz w:val="24"/>
          <w:szCs w:val="24"/>
        </w:rPr>
        <w:t>R</w:t>
      </w:r>
      <w:r w:rsidRPr="004555CA">
        <w:rPr>
          <w:sz w:val="24"/>
          <w:szCs w:val="24"/>
        </w:rPr>
        <w:t xml:space="preserve">eport </w:t>
      </w:r>
      <w:r>
        <w:rPr>
          <w:sz w:val="24"/>
          <w:szCs w:val="24"/>
        </w:rPr>
        <w:t>shows tendency of average Bean Index for individual section.  Values from Bean Index table will be taken for these reports</w:t>
      </w:r>
    </w:p>
    <w:p w:rsidR="00917B21" w:rsidRPr="00EC685B" w:rsidRDefault="00917B21">
      <w:pPr>
        <w:rPr>
          <w:b/>
          <w:i/>
          <w:sz w:val="32"/>
          <w:szCs w:val="32"/>
        </w:rPr>
      </w:pPr>
      <w:r w:rsidRPr="00EC685B">
        <w:rPr>
          <w:b/>
          <w:i/>
          <w:noProof/>
          <w:sz w:val="32"/>
          <w:szCs w:val="32"/>
          <w:lang w:val="es-CO" w:eastAsia="es-CO"/>
        </w:rPr>
        <w:drawing>
          <wp:inline distT="0" distB="0" distL="0" distR="0" wp14:anchorId="65881448" wp14:editId="307EF290">
            <wp:extent cx="5581650" cy="39052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4D1E" w:rsidRPr="00EC685B" w:rsidRDefault="00704D1E">
      <w:pPr>
        <w:rPr>
          <w:sz w:val="28"/>
          <w:szCs w:val="28"/>
        </w:rPr>
      </w:pPr>
    </w:p>
    <w:p w:rsidR="00EC685B" w:rsidRPr="00EC685B" w:rsidRDefault="00EC685B" w:rsidP="00EC685B">
      <w:pPr>
        <w:rPr>
          <w:sz w:val="28"/>
          <w:szCs w:val="28"/>
        </w:rPr>
      </w:pPr>
      <w:r w:rsidRPr="00EC685B">
        <w:rPr>
          <w:sz w:val="28"/>
          <w:szCs w:val="28"/>
        </w:rPr>
        <w:t xml:space="preserve">"By Sections" KPI Report should represent bean indexes grouped by land sections. </w:t>
      </w:r>
      <w:r w:rsidRPr="00EC685B">
        <w:rPr>
          <w:color w:val="632423" w:themeColor="accent2" w:themeShade="80"/>
          <w:sz w:val="28"/>
          <w:szCs w:val="28"/>
          <w:highlight w:val="yellow"/>
        </w:rPr>
        <w:t>Prior to running a report system should prompt user to select FROM and TO dates. This is necessary to avoid confusion between record that have same cycle number but belong to different years.</w:t>
      </w:r>
      <w:r w:rsidRPr="00EC685B">
        <w:rPr>
          <w:color w:val="632423" w:themeColor="accent2" w:themeShade="80"/>
          <w:sz w:val="28"/>
          <w:szCs w:val="28"/>
        </w:rPr>
        <w:t xml:space="preserve"> </w:t>
      </w:r>
      <w:r w:rsidRPr="00EC685B">
        <w:rPr>
          <w:sz w:val="28"/>
          <w:szCs w:val="28"/>
        </w:rPr>
        <w:t>Also, user will be able to see progress for more than one year or just for part of the year that may belong to different crops.  System should validate the dates.</w:t>
      </w:r>
    </w:p>
    <w:p w:rsidR="00704D1E" w:rsidRPr="00EC685B" w:rsidRDefault="00EC685B" w:rsidP="00EC685B">
      <w:pPr>
        <w:rPr>
          <w:sz w:val="28"/>
          <w:szCs w:val="28"/>
        </w:rPr>
      </w:pPr>
      <w:r w:rsidRPr="00EC685B">
        <w:rPr>
          <w:sz w:val="28"/>
          <w:szCs w:val="28"/>
        </w:rPr>
        <w:t>Each Land section should have its own Trend Line on the graph. (Graph should have as many lines as section defined in the system).</w:t>
      </w: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704D1E" w:rsidRDefault="00704D1E">
      <w:pPr>
        <w:rPr>
          <w:b/>
          <w:i/>
          <w:sz w:val="32"/>
          <w:szCs w:val="32"/>
          <w:u w:val="single"/>
        </w:rPr>
      </w:pPr>
    </w:p>
    <w:p w:rsidR="00917B21" w:rsidRDefault="00917B21">
      <w:pPr>
        <w:rPr>
          <w:b/>
          <w:i/>
          <w:sz w:val="32"/>
          <w:szCs w:val="32"/>
          <w:u w:val="single"/>
        </w:rPr>
      </w:pPr>
    </w:p>
    <w:p w:rsidR="00917B21" w:rsidRDefault="00917B21">
      <w:pPr>
        <w:rPr>
          <w:b/>
          <w:i/>
          <w:sz w:val="32"/>
          <w:szCs w:val="32"/>
          <w:u w:val="single"/>
        </w:rPr>
      </w:pPr>
    </w:p>
    <w:p w:rsidR="00D72B1D" w:rsidRDefault="00697BF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u w:val="single"/>
        </w:rPr>
        <w:t>Bean Index</w:t>
      </w:r>
      <w:r w:rsidR="00C7640E">
        <w:rPr>
          <w:b/>
          <w:i/>
          <w:sz w:val="32"/>
          <w:szCs w:val="32"/>
          <w:u w:val="single"/>
        </w:rPr>
        <w:t xml:space="preserve"> by Tree </w:t>
      </w:r>
      <w:r w:rsidR="002C079F">
        <w:rPr>
          <w:b/>
          <w:i/>
          <w:sz w:val="32"/>
          <w:szCs w:val="32"/>
          <w:u w:val="single"/>
        </w:rPr>
        <w:t>Maturity</w:t>
      </w:r>
      <w:r w:rsidR="003415E8">
        <w:rPr>
          <w:b/>
          <w:i/>
          <w:sz w:val="32"/>
          <w:szCs w:val="32"/>
          <w:u w:val="single"/>
        </w:rPr>
        <w:t xml:space="preserve">: </w:t>
      </w:r>
      <w:r w:rsidR="003415E8">
        <w:rPr>
          <w:b/>
          <w:i/>
          <w:sz w:val="32"/>
          <w:szCs w:val="32"/>
        </w:rPr>
        <w:t xml:space="preserve"> </w:t>
      </w:r>
    </w:p>
    <w:p w:rsidR="00EB6613" w:rsidRDefault="00EB6613">
      <w:pPr>
        <w:rPr>
          <w:b/>
          <w:i/>
          <w:sz w:val="32"/>
          <w:szCs w:val="32"/>
        </w:rPr>
      </w:pPr>
    </w:p>
    <w:p w:rsidR="009A2CA4" w:rsidRDefault="00697BF5" w:rsidP="00BD07B5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Bean Index </w:t>
      </w:r>
      <w:r w:rsidR="009A2CA4">
        <w:rPr>
          <w:b/>
          <w:i/>
          <w:sz w:val="24"/>
          <w:szCs w:val="24"/>
        </w:rPr>
        <w:t xml:space="preserve">by </w:t>
      </w:r>
      <w:r>
        <w:rPr>
          <w:b/>
          <w:i/>
          <w:sz w:val="24"/>
          <w:szCs w:val="24"/>
        </w:rPr>
        <w:t xml:space="preserve">Tree </w:t>
      </w:r>
      <w:r w:rsidR="009A2CA4">
        <w:rPr>
          <w:b/>
          <w:i/>
          <w:sz w:val="24"/>
          <w:szCs w:val="24"/>
        </w:rPr>
        <w:t xml:space="preserve">Maturity </w:t>
      </w:r>
      <w:r w:rsidR="00EB6613">
        <w:rPr>
          <w:sz w:val="24"/>
          <w:szCs w:val="24"/>
        </w:rPr>
        <w:t xml:space="preserve">analysis </w:t>
      </w:r>
      <w:r w:rsidR="009A2CA4">
        <w:rPr>
          <w:sz w:val="24"/>
          <w:szCs w:val="24"/>
        </w:rPr>
        <w:t>displays</w:t>
      </w:r>
      <w:r w:rsidR="00FD3B7E">
        <w:rPr>
          <w:sz w:val="24"/>
          <w:szCs w:val="24"/>
        </w:rPr>
        <w:t xml:space="preserve"> the</w:t>
      </w:r>
      <w:r w:rsidR="009A2CA4">
        <w:rPr>
          <w:sz w:val="24"/>
          <w:szCs w:val="24"/>
        </w:rPr>
        <w:t xml:space="preserve"> averages </w:t>
      </w:r>
      <w:r w:rsidR="00FD3B7E">
        <w:rPr>
          <w:sz w:val="24"/>
          <w:szCs w:val="24"/>
        </w:rPr>
        <w:t>of the</w:t>
      </w:r>
      <w:r w:rsidR="00FD3B7E" w:rsidRPr="00FD3B7E">
        <w:rPr>
          <w:b/>
          <w:sz w:val="24"/>
          <w:szCs w:val="24"/>
        </w:rPr>
        <w:t xml:space="preserve"> </w:t>
      </w:r>
      <w:r w:rsidR="00FD3B7E" w:rsidRPr="005913D6">
        <w:rPr>
          <w:b/>
          <w:color w:val="FF0000"/>
          <w:sz w:val="24"/>
          <w:szCs w:val="24"/>
        </w:rPr>
        <w:t>current</w:t>
      </w:r>
      <w:r w:rsidR="005913D6">
        <w:rPr>
          <w:b/>
          <w:sz w:val="24"/>
          <w:szCs w:val="24"/>
        </w:rPr>
        <w:t xml:space="preserve"> </w:t>
      </w:r>
      <w:r w:rsidR="005913D6" w:rsidRPr="005913D6">
        <w:rPr>
          <w:b/>
          <w:color w:val="FF0000"/>
          <w:sz w:val="24"/>
          <w:szCs w:val="24"/>
        </w:rPr>
        <w:t>(These ranges will change as the plantation matures)</w:t>
      </w:r>
      <w:r w:rsidR="00FD3B7E" w:rsidRPr="005913D6">
        <w:rPr>
          <w:b/>
          <w:color w:val="FF0000"/>
          <w:sz w:val="24"/>
          <w:szCs w:val="24"/>
        </w:rPr>
        <w:t xml:space="preserve"> </w:t>
      </w:r>
      <w:r w:rsidR="00A93316" w:rsidRPr="005913D6">
        <w:rPr>
          <w:sz w:val="24"/>
          <w:szCs w:val="24"/>
        </w:rPr>
        <w:t xml:space="preserve">3 </w:t>
      </w:r>
      <w:r w:rsidR="00A93316">
        <w:rPr>
          <w:sz w:val="24"/>
          <w:szCs w:val="24"/>
        </w:rPr>
        <w:t xml:space="preserve">main </w:t>
      </w:r>
      <w:r w:rsidR="009A2CA4">
        <w:rPr>
          <w:sz w:val="24"/>
          <w:szCs w:val="24"/>
        </w:rPr>
        <w:t xml:space="preserve">age </w:t>
      </w:r>
      <w:r w:rsidR="00A93316">
        <w:rPr>
          <w:sz w:val="24"/>
          <w:szCs w:val="24"/>
        </w:rPr>
        <w:t>categories (m</w:t>
      </w:r>
      <w:r w:rsidR="009A2CA4">
        <w:rPr>
          <w:sz w:val="24"/>
          <w:szCs w:val="24"/>
        </w:rPr>
        <w:t>ature</w:t>
      </w:r>
      <w:r w:rsidR="00A93316">
        <w:rPr>
          <w:sz w:val="24"/>
          <w:szCs w:val="24"/>
        </w:rPr>
        <w:t xml:space="preserve"> -</w:t>
      </w:r>
      <w:r w:rsidR="009A2CA4">
        <w:rPr>
          <w:sz w:val="24"/>
          <w:szCs w:val="24"/>
        </w:rPr>
        <w:t>3</w:t>
      </w:r>
      <w:r w:rsidR="00A93316">
        <w:rPr>
          <w:sz w:val="24"/>
          <w:szCs w:val="24"/>
        </w:rPr>
        <w:t xml:space="preserve"> year</w:t>
      </w:r>
      <w:r w:rsidR="00FD3B7E">
        <w:rPr>
          <w:sz w:val="24"/>
          <w:szCs w:val="24"/>
        </w:rPr>
        <w:t>s</w:t>
      </w:r>
      <w:r w:rsidR="00A93316">
        <w:rPr>
          <w:sz w:val="24"/>
          <w:szCs w:val="24"/>
        </w:rPr>
        <w:t xml:space="preserve"> and older, young trees - 1.5 -2 years old, and seedling</w:t>
      </w:r>
      <w:r w:rsidR="00FD3B7E">
        <w:rPr>
          <w:sz w:val="24"/>
          <w:szCs w:val="24"/>
        </w:rPr>
        <w:t>- under 1.5 years</w:t>
      </w:r>
      <w:r w:rsidR="00A93316">
        <w:rPr>
          <w:sz w:val="24"/>
          <w:szCs w:val="24"/>
        </w:rPr>
        <w:t>).  Knowing</w:t>
      </w:r>
      <w:r w:rsidR="00FD3B7E">
        <w:rPr>
          <w:sz w:val="24"/>
          <w:szCs w:val="24"/>
        </w:rPr>
        <w:t xml:space="preserve"> that the</w:t>
      </w:r>
      <w:r w:rsidR="00A93316">
        <w:rPr>
          <w:sz w:val="24"/>
          <w:szCs w:val="24"/>
        </w:rPr>
        <w:t xml:space="preserve"> yield of each age group can assists in decision making on </w:t>
      </w:r>
      <w:r w:rsidR="00FD3B7E">
        <w:rPr>
          <w:sz w:val="24"/>
          <w:szCs w:val="24"/>
        </w:rPr>
        <w:t xml:space="preserve">the </w:t>
      </w:r>
      <w:r w:rsidR="00A93316">
        <w:rPr>
          <w:sz w:val="24"/>
          <w:szCs w:val="24"/>
        </w:rPr>
        <w:t xml:space="preserve">frequency of fertilization, pruning and </w:t>
      </w:r>
      <w:proofErr w:type="spellStart"/>
      <w:r w:rsidR="00A93316">
        <w:rPr>
          <w:sz w:val="24"/>
          <w:szCs w:val="24"/>
        </w:rPr>
        <w:t>phytosanitary</w:t>
      </w:r>
      <w:proofErr w:type="spellEnd"/>
      <w:r w:rsidR="00A93316">
        <w:rPr>
          <w:sz w:val="24"/>
          <w:szCs w:val="24"/>
        </w:rPr>
        <w:t xml:space="preserve"> measures</w:t>
      </w:r>
      <w:r w:rsidR="00FD3B7E">
        <w:rPr>
          <w:sz w:val="24"/>
          <w:szCs w:val="24"/>
        </w:rPr>
        <w:t xml:space="preserve"> and</w:t>
      </w:r>
      <w:r w:rsidR="00A93316">
        <w:rPr>
          <w:sz w:val="24"/>
          <w:szCs w:val="24"/>
        </w:rPr>
        <w:t xml:space="preserve"> with regular </w:t>
      </w:r>
      <w:r w:rsidR="00EB6613">
        <w:rPr>
          <w:sz w:val="24"/>
          <w:szCs w:val="24"/>
        </w:rPr>
        <w:t xml:space="preserve">soil </w:t>
      </w:r>
      <w:r w:rsidR="00A93316">
        <w:rPr>
          <w:sz w:val="24"/>
          <w:szCs w:val="24"/>
        </w:rPr>
        <w:t>analysis</w:t>
      </w:r>
      <w:r w:rsidR="00FD3B7E">
        <w:rPr>
          <w:sz w:val="24"/>
          <w:szCs w:val="24"/>
        </w:rPr>
        <w:t>,</w:t>
      </w:r>
      <w:r w:rsidR="00A93316">
        <w:rPr>
          <w:sz w:val="24"/>
          <w:szCs w:val="24"/>
        </w:rPr>
        <w:t xml:space="preserve"> </w:t>
      </w:r>
      <w:r w:rsidR="00FD3B7E">
        <w:rPr>
          <w:sz w:val="24"/>
          <w:szCs w:val="24"/>
        </w:rPr>
        <w:t xml:space="preserve">the </w:t>
      </w:r>
      <w:r w:rsidR="00A93316">
        <w:rPr>
          <w:sz w:val="24"/>
          <w:szCs w:val="24"/>
        </w:rPr>
        <w:t>farmer can make conclusions on</w:t>
      </w:r>
      <w:r w:rsidR="00FD3B7E">
        <w:rPr>
          <w:sz w:val="24"/>
          <w:szCs w:val="24"/>
        </w:rPr>
        <w:t xml:space="preserve"> the</w:t>
      </w:r>
      <w:r w:rsidR="00A93316">
        <w:rPr>
          <w:sz w:val="24"/>
          <w:szCs w:val="24"/>
        </w:rPr>
        <w:t xml:space="preserve"> </w:t>
      </w:r>
      <w:r w:rsidR="00B44511">
        <w:rPr>
          <w:sz w:val="24"/>
          <w:szCs w:val="24"/>
        </w:rPr>
        <w:t>plantation</w:t>
      </w:r>
      <w:r w:rsidR="00FD3B7E">
        <w:rPr>
          <w:sz w:val="24"/>
          <w:szCs w:val="24"/>
        </w:rPr>
        <w:t>’s</w:t>
      </w:r>
      <w:r w:rsidR="00B44511">
        <w:rPr>
          <w:sz w:val="24"/>
          <w:szCs w:val="24"/>
        </w:rPr>
        <w:t xml:space="preserve"> </w:t>
      </w:r>
      <w:r w:rsidR="00BD07B5">
        <w:rPr>
          <w:sz w:val="24"/>
          <w:szCs w:val="24"/>
        </w:rPr>
        <w:t xml:space="preserve">overall </w:t>
      </w:r>
      <w:r w:rsidR="00B44511">
        <w:rPr>
          <w:sz w:val="24"/>
          <w:szCs w:val="24"/>
        </w:rPr>
        <w:t xml:space="preserve">productivity and </w:t>
      </w:r>
      <w:r w:rsidR="005E59FA">
        <w:rPr>
          <w:sz w:val="24"/>
          <w:szCs w:val="24"/>
        </w:rPr>
        <w:t>expected harvest</w:t>
      </w:r>
      <w:r w:rsidR="00B44511">
        <w:rPr>
          <w:sz w:val="24"/>
          <w:szCs w:val="24"/>
        </w:rPr>
        <w:t xml:space="preserve"> forecast. </w:t>
      </w:r>
    </w:p>
    <w:p w:rsidR="00BD07B5" w:rsidRPr="00A944E2" w:rsidRDefault="00BD07B5" w:rsidP="00BD07B5">
      <w:pPr>
        <w:ind w:firstLine="720"/>
        <w:rPr>
          <w:sz w:val="24"/>
          <w:szCs w:val="24"/>
        </w:rPr>
      </w:pPr>
      <w:r w:rsidRPr="00A944E2">
        <w:rPr>
          <w:sz w:val="24"/>
          <w:szCs w:val="24"/>
        </w:rPr>
        <w:t xml:space="preserve">In addition </w:t>
      </w:r>
      <w:r>
        <w:rPr>
          <w:sz w:val="24"/>
          <w:szCs w:val="24"/>
        </w:rPr>
        <w:t xml:space="preserve">to forecasting, extremely low or </w:t>
      </w:r>
      <w:r w:rsidRPr="00A944E2">
        <w:rPr>
          <w:sz w:val="24"/>
          <w:szCs w:val="24"/>
        </w:rPr>
        <w:t>conversely</w:t>
      </w:r>
      <w:r>
        <w:rPr>
          <w:sz w:val="24"/>
          <w:szCs w:val="24"/>
        </w:rPr>
        <w:t xml:space="preserve"> unexpected high result</w:t>
      </w:r>
      <w:r w:rsidR="005913D6">
        <w:rPr>
          <w:sz w:val="24"/>
          <w:szCs w:val="24"/>
        </w:rPr>
        <w:t>s</w:t>
      </w:r>
      <w:r>
        <w:rPr>
          <w:sz w:val="24"/>
          <w:szCs w:val="24"/>
        </w:rPr>
        <w:t xml:space="preserve"> in bean weight should help </w:t>
      </w:r>
      <w:r w:rsidR="00FD3B7E">
        <w:rPr>
          <w:sz w:val="24"/>
          <w:szCs w:val="24"/>
        </w:rPr>
        <w:t xml:space="preserve">the </w:t>
      </w:r>
      <w:r w:rsidR="005913D6">
        <w:rPr>
          <w:sz w:val="24"/>
          <w:szCs w:val="24"/>
        </w:rPr>
        <w:t xml:space="preserve">farmer in timely detecting </w:t>
      </w:r>
      <w:r w:rsidR="00FD3B7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lack or excess of fertilizer.  </w:t>
      </w:r>
    </w:p>
    <w:p w:rsidR="00BD07B5" w:rsidRDefault="00BD07B5">
      <w:pPr>
        <w:rPr>
          <w:sz w:val="24"/>
          <w:szCs w:val="24"/>
        </w:rPr>
      </w:pPr>
    </w:p>
    <w:p w:rsidR="00B44511" w:rsidRPr="00EB6613" w:rsidRDefault="00B44511">
      <w:pPr>
        <w:rPr>
          <w:sz w:val="24"/>
          <w:szCs w:val="24"/>
          <w:u w:val="single"/>
        </w:rPr>
      </w:pPr>
    </w:p>
    <w:p w:rsidR="00A756A4" w:rsidRPr="003415E8" w:rsidRDefault="00A756A4">
      <w:pPr>
        <w:rPr>
          <w:sz w:val="24"/>
          <w:szCs w:val="24"/>
        </w:rPr>
      </w:pPr>
    </w:p>
    <w:p w:rsidR="00A756A4" w:rsidRDefault="005E59FA">
      <w:pPr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3911A3B6" wp14:editId="74C24EDC">
            <wp:extent cx="6334125" cy="38195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702F" w:rsidRDefault="0082702F">
      <w:pPr>
        <w:rPr>
          <w:sz w:val="24"/>
          <w:szCs w:val="24"/>
        </w:rPr>
      </w:pPr>
    </w:p>
    <w:p w:rsidR="0082702F" w:rsidRDefault="0082702F">
      <w:pPr>
        <w:rPr>
          <w:sz w:val="24"/>
          <w:szCs w:val="24"/>
        </w:rPr>
      </w:pPr>
    </w:p>
    <w:p w:rsidR="0082702F" w:rsidRDefault="0082702F">
      <w:pPr>
        <w:rPr>
          <w:sz w:val="24"/>
          <w:szCs w:val="24"/>
        </w:rPr>
      </w:pPr>
    </w:p>
    <w:p w:rsidR="0082702F" w:rsidRDefault="0082702F">
      <w:pPr>
        <w:rPr>
          <w:sz w:val="24"/>
          <w:szCs w:val="24"/>
        </w:rPr>
      </w:pPr>
    </w:p>
    <w:p w:rsidR="001F63EC" w:rsidRDefault="001F63EC">
      <w:pPr>
        <w:rPr>
          <w:sz w:val="24"/>
          <w:szCs w:val="24"/>
        </w:rPr>
      </w:pPr>
    </w:p>
    <w:p w:rsidR="003E338B" w:rsidRDefault="003E338B">
      <w:pPr>
        <w:rPr>
          <w:sz w:val="24"/>
          <w:szCs w:val="24"/>
        </w:rPr>
      </w:pPr>
    </w:p>
    <w:p w:rsidR="003E338B" w:rsidRDefault="003E338B">
      <w:pPr>
        <w:rPr>
          <w:sz w:val="24"/>
          <w:szCs w:val="24"/>
        </w:rPr>
      </w:pPr>
    </w:p>
    <w:p w:rsidR="003E338B" w:rsidRPr="00BD07B5" w:rsidRDefault="003E338B">
      <w:pPr>
        <w:rPr>
          <w:sz w:val="24"/>
          <w:szCs w:val="24"/>
        </w:rPr>
      </w:pPr>
    </w:p>
    <w:p w:rsidR="001F63EC" w:rsidRDefault="001F63EC">
      <w:pPr>
        <w:rPr>
          <w:b/>
          <w:i/>
          <w:sz w:val="24"/>
          <w:szCs w:val="24"/>
        </w:rPr>
      </w:pPr>
    </w:p>
    <w:p w:rsidR="005913D6" w:rsidRDefault="005913D6">
      <w:pPr>
        <w:rPr>
          <w:b/>
          <w:i/>
          <w:sz w:val="24"/>
          <w:szCs w:val="24"/>
        </w:rPr>
      </w:pPr>
    </w:p>
    <w:p w:rsidR="005913D6" w:rsidRDefault="005913D6">
      <w:pPr>
        <w:rPr>
          <w:b/>
          <w:i/>
          <w:sz w:val="24"/>
          <w:szCs w:val="24"/>
        </w:rPr>
      </w:pPr>
    </w:p>
    <w:p w:rsidR="005913D6" w:rsidRPr="00BD07B5" w:rsidRDefault="005913D6">
      <w:pPr>
        <w:rPr>
          <w:b/>
          <w:i/>
          <w:sz w:val="24"/>
          <w:szCs w:val="24"/>
        </w:rPr>
      </w:pPr>
    </w:p>
    <w:p w:rsidR="001F63EC" w:rsidRPr="00BD07B5" w:rsidRDefault="001F63EC">
      <w:pPr>
        <w:rPr>
          <w:b/>
          <w:i/>
          <w:sz w:val="24"/>
          <w:szCs w:val="24"/>
        </w:rPr>
      </w:pPr>
    </w:p>
    <w:p w:rsidR="00095DE1" w:rsidRDefault="00095DE1">
      <w:pPr>
        <w:rPr>
          <w:rStyle w:val="apple-converted-space"/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 </w:t>
      </w:r>
      <w:r w:rsidR="004E7E2B">
        <w:rPr>
          <w:b/>
          <w:i/>
          <w:sz w:val="32"/>
          <w:szCs w:val="32"/>
          <w:u w:val="single"/>
        </w:rPr>
        <w:t>KPI</w:t>
      </w:r>
      <w:r w:rsidR="00FD3B7E">
        <w:rPr>
          <w:b/>
          <w:i/>
          <w:sz w:val="32"/>
          <w:szCs w:val="32"/>
          <w:u w:val="single"/>
        </w:rPr>
        <w:t>:</w:t>
      </w:r>
      <w:r w:rsidR="004E7E2B">
        <w:rPr>
          <w:b/>
          <w:i/>
          <w:sz w:val="32"/>
          <w:szCs w:val="32"/>
          <w:u w:val="single"/>
        </w:rPr>
        <w:t xml:space="preserve"> </w:t>
      </w:r>
      <w:r>
        <w:rPr>
          <w:rStyle w:val="apple-converted-space"/>
          <w:b/>
          <w:i/>
          <w:sz w:val="32"/>
          <w:szCs w:val="32"/>
          <w:u w:val="single"/>
        </w:rPr>
        <w:t xml:space="preserve">Yield by </w:t>
      </w:r>
      <w:r w:rsidRPr="00095DE1">
        <w:rPr>
          <w:rStyle w:val="apple-converted-space"/>
          <w:b/>
          <w:i/>
          <w:sz w:val="32"/>
          <w:szCs w:val="32"/>
          <w:u w:val="single"/>
        </w:rPr>
        <w:t>Pruning</w:t>
      </w:r>
      <w:r>
        <w:rPr>
          <w:rStyle w:val="apple-converted-space"/>
          <w:b/>
          <w:i/>
          <w:sz w:val="32"/>
          <w:szCs w:val="32"/>
          <w:u w:val="single"/>
        </w:rPr>
        <w:t>:</w:t>
      </w:r>
    </w:p>
    <w:p w:rsidR="00DD6F9F" w:rsidRDefault="00DD6F9F">
      <w:pPr>
        <w:rPr>
          <w:rStyle w:val="apple-converted-space"/>
          <w:b/>
          <w:i/>
          <w:sz w:val="32"/>
          <w:szCs w:val="32"/>
          <w:u w:val="single"/>
        </w:rPr>
      </w:pPr>
    </w:p>
    <w:p w:rsidR="003E338B" w:rsidRDefault="00DD6F9F" w:rsidP="004E7E2B">
      <w:pPr>
        <w:rPr>
          <w:b/>
          <w:i/>
          <w:noProof/>
          <w:sz w:val="24"/>
          <w:szCs w:val="24"/>
        </w:rPr>
      </w:pPr>
      <w:r w:rsidRPr="00DD6F9F">
        <w:rPr>
          <w:rStyle w:val="apple-converted-space"/>
          <w:b/>
          <w:i/>
          <w:sz w:val="24"/>
          <w:szCs w:val="24"/>
        </w:rPr>
        <w:t>Yield by Pruning</w:t>
      </w:r>
      <w:r>
        <w:rPr>
          <w:rStyle w:val="apple-converted-space"/>
          <w:b/>
          <w:i/>
          <w:sz w:val="32"/>
          <w:szCs w:val="32"/>
        </w:rPr>
        <w:t xml:space="preserve">: </w:t>
      </w:r>
      <w:r w:rsidR="003E338B">
        <w:rPr>
          <w:rStyle w:val="apple-converted-space"/>
          <w:sz w:val="24"/>
          <w:szCs w:val="24"/>
        </w:rPr>
        <w:t>As</w:t>
      </w:r>
      <w:r w:rsidR="00FD3B7E">
        <w:rPr>
          <w:rStyle w:val="apple-converted-space"/>
          <w:sz w:val="24"/>
          <w:szCs w:val="24"/>
        </w:rPr>
        <w:t xml:space="preserve"> stated at</w:t>
      </w:r>
      <w:r w:rsidR="00095DE1">
        <w:rPr>
          <w:rStyle w:val="apple-converted-space"/>
          <w:sz w:val="24"/>
          <w:szCs w:val="24"/>
        </w:rPr>
        <w:t xml:space="preserve"> </w:t>
      </w:r>
      <w:hyperlink r:id="rId13" w:history="1">
        <w:r w:rsidR="00DB4E5D" w:rsidRPr="008B68DF">
          <w:rPr>
            <w:rStyle w:val="Hipervnculo"/>
            <w:sz w:val="24"/>
            <w:szCs w:val="24"/>
          </w:rPr>
          <w:t>www.icco.org</w:t>
        </w:r>
      </w:hyperlink>
      <w:r w:rsidR="00DB4E5D">
        <w:rPr>
          <w:rStyle w:val="apple-converted-space"/>
          <w:sz w:val="24"/>
          <w:szCs w:val="24"/>
        </w:rPr>
        <w:t>, pruning</w:t>
      </w:r>
      <w:r w:rsidR="00095DE1">
        <w:rPr>
          <w:color w:val="000000"/>
        </w:rPr>
        <w:t xml:space="preserve"> </w:t>
      </w:r>
      <w:r w:rsidR="0039631D">
        <w:rPr>
          <w:color w:val="000000"/>
        </w:rPr>
        <w:t>“can</w:t>
      </w:r>
      <w:r w:rsidR="00095DE1">
        <w:rPr>
          <w:color w:val="000000"/>
        </w:rPr>
        <w:t xml:space="preserve"> </w:t>
      </w:r>
      <w:r w:rsidR="00F608D0">
        <w:rPr>
          <w:color w:val="000000"/>
        </w:rPr>
        <w:t>affect yield</w:t>
      </w:r>
      <w:r w:rsidR="00FD3B7E">
        <w:rPr>
          <w:color w:val="000000"/>
        </w:rPr>
        <w:t>…, shape</w:t>
      </w:r>
      <w:r w:rsidR="00095DE1">
        <w:rPr>
          <w:color w:val="000000"/>
        </w:rPr>
        <w:t xml:space="preserve"> and structure of the tree for the rest of its life.  Insects and diseases multiply more on un-pruned cocoa trees with dense canopies than on trees that have been opened up by pruning and</w:t>
      </w:r>
      <w:r w:rsidR="00095DE1">
        <w:rPr>
          <w:rStyle w:val="apple-converted-space"/>
          <w:color w:val="000000"/>
        </w:rPr>
        <w:t> </w:t>
      </w:r>
      <w:r w:rsidR="00095DE1">
        <w:rPr>
          <w:color w:val="000000"/>
        </w:rPr>
        <w:t>display</w:t>
      </w:r>
      <w:r w:rsidR="00095DE1">
        <w:rPr>
          <w:rStyle w:val="apple-converted-space"/>
          <w:color w:val="000000"/>
        </w:rPr>
        <w:t> </w:t>
      </w:r>
      <w:r w:rsidR="00095DE1">
        <w:rPr>
          <w:color w:val="000000"/>
        </w:rPr>
        <w:t>well-aired canopies.  Pruning can also stimulat</w:t>
      </w:r>
      <w:r w:rsidR="00DB4E5D">
        <w:rPr>
          <w:color w:val="000000"/>
        </w:rPr>
        <w:t>e flowering and pod production…”</w:t>
      </w:r>
      <w:r w:rsidR="0039631D">
        <w:rPr>
          <w:color w:val="000000"/>
        </w:rPr>
        <w:t xml:space="preserve"> </w:t>
      </w:r>
      <w:r w:rsidR="003E338B">
        <w:rPr>
          <w:color w:val="000000"/>
        </w:rPr>
        <w:t xml:space="preserve"> </w:t>
      </w:r>
      <w:r w:rsidR="00FD3B7E">
        <w:rPr>
          <w:color w:val="000000"/>
        </w:rPr>
        <w:t>In addition</w:t>
      </w:r>
      <w:r w:rsidR="0039631D">
        <w:rPr>
          <w:color w:val="000000"/>
        </w:rPr>
        <w:t>, pruning facilitates sunlight entrance</w:t>
      </w:r>
      <w:r w:rsidR="00FD3B7E">
        <w:rPr>
          <w:color w:val="000000"/>
        </w:rPr>
        <w:t>,</w:t>
      </w:r>
      <w:r w:rsidR="0039631D">
        <w:rPr>
          <w:color w:val="000000"/>
        </w:rPr>
        <w:t xml:space="preserve"> which is essential for pollination, fecundation, </w:t>
      </w:r>
      <w:r w:rsidR="00FD3B7E">
        <w:rPr>
          <w:color w:val="000000"/>
        </w:rPr>
        <w:t>pod growth, and strengthening of</w:t>
      </w:r>
      <w:r w:rsidR="0039631D">
        <w:rPr>
          <w:color w:val="000000"/>
        </w:rPr>
        <w:t xml:space="preserve"> the formation of new leaves and production areas </w:t>
      </w:r>
      <w:r w:rsidR="00FD3B7E">
        <w:rPr>
          <w:color w:val="000000"/>
        </w:rPr>
        <w:t>(f</w:t>
      </w:r>
      <w:r w:rsidR="003E338B">
        <w:rPr>
          <w:color w:val="000000"/>
        </w:rPr>
        <w:t>or</w:t>
      </w:r>
      <w:r w:rsidR="0039631D">
        <w:rPr>
          <w:color w:val="000000"/>
        </w:rPr>
        <w:t xml:space="preserve"> each pod to grow healthy, it </w:t>
      </w:r>
      <w:r w:rsidR="003E338B">
        <w:rPr>
          <w:color w:val="000000"/>
        </w:rPr>
        <w:t>n</w:t>
      </w:r>
      <w:r w:rsidR="0039631D">
        <w:rPr>
          <w:color w:val="000000"/>
        </w:rPr>
        <w:t>eeds 100 healthy leaves)</w:t>
      </w:r>
      <w:r w:rsidR="00FD3B7E">
        <w:rPr>
          <w:b/>
          <w:i/>
          <w:noProof/>
          <w:sz w:val="24"/>
          <w:szCs w:val="24"/>
        </w:rPr>
        <w:t>.</w:t>
      </w:r>
    </w:p>
    <w:p w:rsidR="003E338B" w:rsidRDefault="003E338B" w:rsidP="004E7E2B">
      <w:pPr>
        <w:rPr>
          <w:b/>
          <w:i/>
          <w:noProof/>
          <w:sz w:val="24"/>
          <w:szCs w:val="24"/>
        </w:rPr>
      </w:pPr>
    </w:p>
    <w:p w:rsidR="003E338B" w:rsidRDefault="003E338B" w:rsidP="004E7E2B">
      <w:pPr>
        <w:rPr>
          <w:b/>
          <w:i/>
          <w:noProof/>
          <w:sz w:val="24"/>
          <w:szCs w:val="24"/>
        </w:rPr>
      </w:pPr>
    </w:p>
    <w:p w:rsidR="004E7E2B" w:rsidRPr="00BD07B5" w:rsidRDefault="004E7E2B" w:rsidP="004E7E2B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es-CO" w:eastAsia="es-CO"/>
        </w:rPr>
        <w:drawing>
          <wp:inline distT="0" distB="0" distL="0" distR="0" wp14:anchorId="00AC40A4" wp14:editId="6B388135">
            <wp:extent cx="6600825" cy="364807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7E2B" w:rsidRDefault="004E7E2B">
      <w:pPr>
        <w:rPr>
          <w:color w:val="000000"/>
        </w:rPr>
      </w:pPr>
    </w:p>
    <w:p w:rsidR="00DB4E5D" w:rsidRDefault="00DB4E5D">
      <w:pPr>
        <w:rPr>
          <w:color w:val="000000"/>
        </w:rPr>
      </w:pPr>
    </w:p>
    <w:p w:rsidR="00DB4E5D" w:rsidRDefault="00693C97">
      <w:pPr>
        <w:rPr>
          <w:b/>
          <w:i/>
          <w:sz w:val="24"/>
          <w:szCs w:val="24"/>
        </w:rPr>
      </w:pPr>
      <w:r>
        <w:rPr>
          <w:b/>
          <w:i/>
          <w:noProof/>
          <w:sz w:val="32"/>
          <w:szCs w:val="32"/>
          <w:lang w:val="es-CO" w:eastAsia="es-CO"/>
        </w:rPr>
        <w:lastRenderedPageBreak/>
        <w:drawing>
          <wp:inline distT="0" distB="0" distL="0" distR="0" wp14:anchorId="4D873473" wp14:editId="56F3F725">
            <wp:extent cx="6076950" cy="466725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2702F" w:rsidRDefault="0082702F">
      <w:pPr>
        <w:rPr>
          <w:b/>
          <w:i/>
          <w:sz w:val="24"/>
          <w:szCs w:val="24"/>
        </w:rPr>
      </w:pPr>
    </w:p>
    <w:p w:rsidR="0082702F" w:rsidRDefault="0082702F">
      <w:pPr>
        <w:rPr>
          <w:b/>
          <w:i/>
          <w:sz w:val="24"/>
          <w:szCs w:val="24"/>
        </w:rPr>
      </w:pPr>
    </w:p>
    <w:p w:rsidR="0082702F" w:rsidRDefault="0082702F">
      <w:pPr>
        <w:rPr>
          <w:b/>
          <w:i/>
          <w:sz w:val="24"/>
          <w:szCs w:val="24"/>
        </w:rPr>
      </w:pPr>
    </w:p>
    <w:p w:rsidR="004E7E2B" w:rsidRDefault="004E7E2B">
      <w:pPr>
        <w:rPr>
          <w:b/>
          <w:i/>
          <w:sz w:val="24"/>
          <w:szCs w:val="24"/>
        </w:rPr>
      </w:pPr>
    </w:p>
    <w:p w:rsidR="004E7E2B" w:rsidRDefault="004E7E2B">
      <w:pPr>
        <w:rPr>
          <w:b/>
          <w:i/>
          <w:sz w:val="24"/>
          <w:szCs w:val="24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C81298" w:rsidRDefault="00C81298">
      <w:pPr>
        <w:rPr>
          <w:b/>
          <w:i/>
          <w:sz w:val="32"/>
          <w:szCs w:val="32"/>
          <w:u w:val="single"/>
        </w:rPr>
      </w:pPr>
    </w:p>
    <w:p w:rsidR="0078307A" w:rsidRDefault="003E338B">
      <w:pPr>
        <w:rPr>
          <w:rStyle w:val="apple-converted-space"/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 xml:space="preserve">Bean </w:t>
      </w:r>
      <w:r w:rsidR="00FD3B7E">
        <w:rPr>
          <w:b/>
          <w:i/>
          <w:sz w:val="32"/>
          <w:szCs w:val="32"/>
          <w:u w:val="single"/>
        </w:rPr>
        <w:t>Index and</w:t>
      </w:r>
      <w:r w:rsidR="0078307A">
        <w:rPr>
          <w:b/>
          <w:i/>
          <w:sz w:val="32"/>
          <w:szCs w:val="32"/>
          <w:u w:val="single"/>
        </w:rPr>
        <w:t xml:space="preserve"> </w:t>
      </w:r>
      <w:r>
        <w:rPr>
          <w:rStyle w:val="apple-converted-space"/>
          <w:b/>
          <w:i/>
          <w:sz w:val="32"/>
          <w:szCs w:val="32"/>
          <w:u w:val="single"/>
        </w:rPr>
        <w:t>Yield by Fertilization</w:t>
      </w:r>
      <w:r w:rsidR="0078307A">
        <w:rPr>
          <w:b/>
          <w:i/>
          <w:noProof/>
          <w:sz w:val="32"/>
          <w:szCs w:val="32"/>
          <w:lang w:val="es-CO" w:eastAsia="es-CO"/>
        </w:rPr>
        <w:drawing>
          <wp:inline distT="0" distB="0" distL="0" distR="0" wp14:anchorId="2B744B33" wp14:editId="2775AE02">
            <wp:extent cx="5943600" cy="4564834"/>
            <wp:effectExtent l="0" t="0" r="19050" b="266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8307A" w:rsidRDefault="0078307A">
      <w:pPr>
        <w:rPr>
          <w:rStyle w:val="apple-converted-space"/>
          <w:b/>
          <w:i/>
          <w:sz w:val="32"/>
          <w:szCs w:val="32"/>
          <w:u w:val="single"/>
        </w:rPr>
      </w:pPr>
    </w:p>
    <w:p w:rsidR="0078307A" w:rsidRDefault="00757D29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es-CO" w:eastAsia="es-CO"/>
        </w:rPr>
        <w:drawing>
          <wp:inline distT="0" distB="0" distL="0" distR="0" wp14:anchorId="11423A97" wp14:editId="34CE6402">
            <wp:extent cx="5943600" cy="3284847"/>
            <wp:effectExtent l="0" t="0" r="1905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81298" w:rsidRDefault="00C81298">
      <w:pPr>
        <w:rPr>
          <w:b/>
          <w:i/>
          <w:sz w:val="24"/>
          <w:szCs w:val="24"/>
          <w:u w:val="single"/>
        </w:rPr>
      </w:pPr>
    </w:p>
    <w:p w:rsidR="00757D29" w:rsidRDefault="00757D29">
      <w:pPr>
        <w:rPr>
          <w:b/>
          <w:i/>
          <w:sz w:val="24"/>
          <w:szCs w:val="24"/>
          <w:u w:val="single"/>
        </w:rPr>
      </w:pPr>
    </w:p>
    <w:p w:rsidR="00757D29" w:rsidRDefault="00757D29">
      <w:pPr>
        <w:rPr>
          <w:b/>
          <w:i/>
          <w:sz w:val="24"/>
          <w:szCs w:val="24"/>
          <w:u w:val="single"/>
        </w:rPr>
      </w:pPr>
    </w:p>
    <w:p w:rsidR="008C1E72" w:rsidRDefault="00C81298">
      <w:pPr>
        <w:rPr>
          <w:b/>
          <w:i/>
          <w:sz w:val="32"/>
          <w:szCs w:val="32"/>
          <w:u w:val="single"/>
        </w:rPr>
      </w:pPr>
      <w:proofErr w:type="spellStart"/>
      <w:r w:rsidRPr="008C1E72">
        <w:rPr>
          <w:b/>
          <w:i/>
          <w:sz w:val="32"/>
          <w:szCs w:val="32"/>
          <w:u w:val="single"/>
        </w:rPr>
        <w:t>Cherelles</w:t>
      </w:r>
      <w:proofErr w:type="spellEnd"/>
      <w:r w:rsidRPr="008C1E72">
        <w:rPr>
          <w:b/>
          <w:i/>
          <w:sz w:val="32"/>
          <w:szCs w:val="32"/>
          <w:u w:val="single"/>
        </w:rPr>
        <w:t xml:space="preserve"> (</w:t>
      </w:r>
      <w:proofErr w:type="spellStart"/>
      <w:r w:rsidRPr="008C1E72">
        <w:rPr>
          <w:b/>
          <w:i/>
          <w:sz w:val="32"/>
          <w:szCs w:val="32"/>
          <w:u w:val="single"/>
        </w:rPr>
        <w:t>Pepinillos</w:t>
      </w:r>
      <w:proofErr w:type="spellEnd"/>
      <w:r w:rsidR="008C1E72" w:rsidRPr="008C1E72">
        <w:rPr>
          <w:b/>
          <w:i/>
          <w:sz w:val="32"/>
          <w:szCs w:val="32"/>
          <w:u w:val="single"/>
        </w:rPr>
        <w:t>)</w:t>
      </w:r>
      <w:r w:rsidR="00023D6C">
        <w:rPr>
          <w:b/>
          <w:i/>
          <w:sz w:val="32"/>
          <w:szCs w:val="32"/>
          <w:u w:val="single"/>
        </w:rPr>
        <w:t xml:space="preserve"> </w:t>
      </w:r>
      <w:r w:rsidR="00925E6D">
        <w:rPr>
          <w:b/>
          <w:i/>
          <w:sz w:val="32"/>
          <w:szCs w:val="32"/>
          <w:u w:val="single"/>
        </w:rPr>
        <w:t>S</w:t>
      </w:r>
      <w:r w:rsidR="008C1E72" w:rsidRPr="008C1E72">
        <w:rPr>
          <w:b/>
          <w:i/>
          <w:sz w:val="32"/>
          <w:szCs w:val="32"/>
          <w:u w:val="single"/>
        </w:rPr>
        <w:t>tability</w:t>
      </w:r>
      <w:r w:rsidR="008C1E72">
        <w:rPr>
          <w:b/>
          <w:i/>
          <w:sz w:val="32"/>
          <w:szCs w:val="32"/>
          <w:u w:val="single"/>
        </w:rPr>
        <w:t xml:space="preserve">:  </w:t>
      </w:r>
    </w:p>
    <w:p w:rsidR="007778B8" w:rsidRDefault="007778B8">
      <w:pPr>
        <w:rPr>
          <w:b/>
          <w:i/>
          <w:sz w:val="32"/>
          <w:szCs w:val="32"/>
          <w:u w:val="single"/>
        </w:rPr>
      </w:pPr>
    </w:p>
    <w:p w:rsidR="007778B8" w:rsidRPr="00FD3B7E" w:rsidRDefault="008E6F3B">
      <w:pPr>
        <w:rPr>
          <w:rFonts w:ascii="Georgia" w:hAnsi="Georgia"/>
          <w:color w:val="333333"/>
          <w:shd w:val="clear" w:color="auto" w:fill="FFFFFF"/>
        </w:rPr>
      </w:pPr>
      <w:r>
        <w:rPr>
          <w:sz w:val="24"/>
          <w:szCs w:val="24"/>
        </w:rPr>
        <w:t xml:space="preserve">Multiple factors </w:t>
      </w:r>
      <w:r w:rsidR="00023D6C">
        <w:rPr>
          <w:sz w:val="24"/>
          <w:szCs w:val="24"/>
        </w:rPr>
        <w:t xml:space="preserve">affect </w:t>
      </w:r>
      <w:proofErr w:type="spellStart"/>
      <w:r w:rsidR="00023D6C">
        <w:rPr>
          <w:sz w:val="24"/>
          <w:szCs w:val="24"/>
        </w:rPr>
        <w:t>cherelles</w:t>
      </w:r>
      <w:proofErr w:type="spellEnd"/>
      <w:r w:rsidR="00757D29">
        <w:rPr>
          <w:sz w:val="24"/>
          <w:szCs w:val="24"/>
        </w:rPr>
        <w:t xml:space="preserve"> (cacao berry)</w:t>
      </w:r>
      <w:r>
        <w:rPr>
          <w:sz w:val="24"/>
          <w:szCs w:val="24"/>
        </w:rPr>
        <w:t xml:space="preserve"> development </w:t>
      </w:r>
      <w:r w:rsidR="00023D6C">
        <w:rPr>
          <w:sz w:val="24"/>
          <w:szCs w:val="24"/>
        </w:rPr>
        <w:t xml:space="preserve">and </w:t>
      </w:r>
      <w:r w:rsidR="00FD3B7E">
        <w:rPr>
          <w:sz w:val="24"/>
          <w:szCs w:val="24"/>
        </w:rPr>
        <w:t xml:space="preserve">the </w:t>
      </w:r>
      <w:r w:rsidR="00023D6C">
        <w:rPr>
          <w:sz w:val="24"/>
          <w:szCs w:val="24"/>
        </w:rPr>
        <w:t xml:space="preserve">rate </w:t>
      </w:r>
      <w:r w:rsidR="00735882">
        <w:rPr>
          <w:sz w:val="24"/>
          <w:szCs w:val="24"/>
        </w:rPr>
        <w:t xml:space="preserve">of wilting.  Although shriveling of young fruits is a natural process, </w:t>
      </w:r>
      <w:r w:rsidR="00023D6C">
        <w:rPr>
          <w:sz w:val="24"/>
          <w:szCs w:val="24"/>
        </w:rPr>
        <w:t>“</w:t>
      </w:r>
      <w:r w:rsidR="00054ACB">
        <w:rPr>
          <w:sz w:val="24"/>
          <w:szCs w:val="24"/>
        </w:rPr>
        <w:t>…</w:t>
      </w:r>
      <w:r w:rsidR="00FD3B7E">
        <w:rPr>
          <w:sz w:val="24"/>
          <w:szCs w:val="24"/>
        </w:rPr>
        <w:t xml:space="preserve"> </w:t>
      </w:r>
      <w:r w:rsidR="009A0A52">
        <w:rPr>
          <w:sz w:val="24"/>
          <w:szCs w:val="24"/>
        </w:rPr>
        <w:t xml:space="preserve">evidence suggests that one cause of </w:t>
      </w:r>
      <w:proofErr w:type="spellStart"/>
      <w:r w:rsidR="009A0A52">
        <w:rPr>
          <w:sz w:val="24"/>
          <w:szCs w:val="24"/>
        </w:rPr>
        <w:t>cherelle</w:t>
      </w:r>
      <w:r w:rsidR="00FD3B7E">
        <w:rPr>
          <w:sz w:val="24"/>
          <w:szCs w:val="24"/>
        </w:rPr>
        <w:t>’s</w:t>
      </w:r>
      <w:proofErr w:type="spellEnd"/>
      <w:r w:rsidR="009A0A52">
        <w:rPr>
          <w:sz w:val="24"/>
          <w:szCs w:val="24"/>
        </w:rPr>
        <w:t xml:space="preserve"> wilt, probably the major one, is competition between </w:t>
      </w:r>
      <w:r w:rsidR="00FD3B7E">
        <w:rPr>
          <w:sz w:val="24"/>
          <w:szCs w:val="24"/>
        </w:rPr>
        <w:t>fruits for nutrients and water.</w:t>
      </w:r>
      <w:r w:rsidR="009A0A52">
        <w:rPr>
          <w:sz w:val="24"/>
          <w:szCs w:val="24"/>
        </w:rPr>
        <w:t xml:space="preserve">” </w:t>
      </w:r>
      <w:r w:rsidR="00FD3B7E">
        <w:t>(</w:t>
      </w:r>
      <w:r w:rsidR="009A0A52" w:rsidRPr="00FD3B7E">
        <w:t xml:space="preserve">From </w:t>
      </w:r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>Studies of Fruit Development of Cacao (</w:t>
      </w:r>
      <w:proofErr w:type="spellStart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>Theobroma</w:t>
      </w:r>
      <w:proofErr w:type="spellEnd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 xml:space="preserve"> cacao) in Relation to </w:t>
      </w:r>
      <w:proofErr w:type="spellStart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>Cherelle</w:t>
      </w:r>
      <w:proofErr w:type="spellEnd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 xml:space="preserve"> Wilt: II. </w:t>
      </w:r>
      <w:proofErr w:type="spellStart"/>
      <w:proofErr w:type="gramStart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>Auxins</w:t>
      </w:r>
      <w:proofErr w:type="spellEnd"/>
      <w:r w:rsidR="009A0A52" w:rsidRPr="00FD3B7E">
        <w:rPr>
          <w:rFonts w:ascii="Georgia" w:hAnsi="Georgia"/>
          <w:color w:val="333333"/>
          <w:u w:val="single"/>
          <w:shd w:val="clear" w:color="auto" w:fill="FFFFFF"/>
        </w:rPr>
        <w:t xml:space="preserve"> and Development of the Seeds</w:t>
      </w:r>
      <w:r w:rsidR="007778B8" w:rsidRPr="00FD3B7E">
        <w:rPr>
          <w:rFonts w:ascii="Georgia" w:hAnsi="Georgia"/>
          <w:color w:val="333333"/>
          <w:shd w:val="clear" w:color="auto" w:fill="FFFFFF"/>
        </w:rPr>
        <w:t>.</w:t>
      </w:r>
      <w:proofErr w:type="gramEnd"/>
      <w:r w:rsidR="007778B8" w:rsidRPr="00FD3B7E">
        <w:rPr>
          <w:rFonts w:ascii="Georgia" w:hAnsi="Georgia"/>
          <w:color w:val="333333"/>
          <w:shd w:val="clear" w:color="auto" w:fill="FFFFFF"/>
        </w:rPr>
        <w:t xml:space="preserve"> </w:t>
      </w:r>
    </w:p>
    <w:p w:rsidR="00925E6D" w:rsidRPr="00FD3B7E" w:rsidRDefault="009A0A52">
      <w:pPr>
        <w:rPr>
          <w:rFonts w:ascii="Georgia" w:hAnsi="Georgia"/>
          <w:color w:val="333333"/>
          <w:shd w:val="clear" w:color="auto" w:fill="FFFFFF"/>
        </w:rPr>
      </w:pPr>
      <w:proofErr w:type="gramStart"/>
      <w:r w:rsidRPr="00FD3B7E">
        <w:rPr>
          <w:rFonts w:ascii="Georgia" w:hAnsi="Georgia"/>
          <w:color w:val="333333"/>
          <w:shd w:val="clear" w:color="auto" w:fill="FFFFFF"/>
        </w:rPr>
        <w:t>by</w:t>
      </w:r>
      <w:proofErr w:type="gramEnd"/>
      <w:r w:rsidRPr="00FD3B7E">
        <w:rPr>
          <w:rFonts w:ascii="Georgia" w:hAnsi="Georgia"/>
          <w:color w:val="333333"/>
          <w:shd w:val="clear" w:color="auto" w:fill="FFFFFF"/>
        </w:rPr>
        <w:t xml:space="preserve"> R. Nichols, Published by Oxford University Press  </w:t>
      </w:r>
      <w:r w:rsidR="00925E6D" w:rsidRPr="00FD3B7E">
        <w:rPr>
          <w:rFonts w:ascii="Georgia" w:hAnsi="Georgia"/>
          <w:color w:val="333333"/>
          <w:shd w:val="clear" w:color="auto" w:fill="FFFFFF"/>
        </w:rPr>
        <w:t xml:space="preserve">http://www.jstor.org/stable/42908641?seq=1#page_scan_tab_contents)    </w:t>
      </w:r>
    </w:p>
    <w:p w:rsidR="00925E6D" w:rsidRPr="00FD3B7E" w:rsidRDefault="00925E6D">
      <w:pPr>
        <w:rPr>
          <w:rFonts w:ascii="Georgia" w:hAnsi="Georgia"/>
          <w:color w:val="333333"/>
          <w:shd w:val="clear" w:color="auto" w:fill="FFFFFF"/>
        </w:rPr>
      </w:pPr>
    </w:p>
    <w:p w:rsidR="008C1E72" w:rsidRDefault="008051A2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hyperlink r:id="rId18" w:history="1">
        <w:r w:rsidR="00925E6D" w:rsidRPr="008B68DF">
          <w:rPr>
            <w:rStyle w:val="Hipervnculo"/>
            <w:rFonts w:ascii="Georgia" w:hAnsi="Georgia"/>
            <w:sz w:val="20"/>
            <w:szCs w:val="20"/>
            <w:shd w:val="clear" w:color="auto" w:fill="FFFFFF"/>
          </w:rPr>
          <w:t>http://www.hindawi.com/journals/isrn/2012/461674/</w:t>
        </w:r>
      </w:hyperlink>
    </w:p>
    <w:p w:rsidR="00925E6D" w:rsidRDefault="00925E6D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6B7C46" w:rsidRDefault="00FD24F8" w:rsidP="006B7C46">
      <w:pPr>
        <w:rPr>
          <w:sz w:val="24"/>
          <w:szCs w:val="24"/>
        </w:rPr>
      </w:pPr>
      <w:r>
        <w:rPr>
          <w:sz w:val="24"/>
          <w:szCs w:val="24"/>
        </w:rPr>
        <w:t xml:space="preserve">Pruning, on the other hand, </w:t>
      </w:r>
      <w:r w:rsidR="006B7C46">
        <w:rPr>
          <w:sz w:val="24"/>
          <w:szCs w:val="24"/>
        </w:rPr>
        <w:t xml:space="preserve">helps to get adequate light to the blooms to promote photosynthesis </w:t>
      </w:r>
      <w:r>
        <w:rPr>
          <w:sz w:val="24"/>
          <w:szCs w:val="24"/>
        </w:rPr>
        <w:t xml:space="preserve">and </w:t>
      </w:r>
      <w:proofErr w:type="spellStart"/>
      <w:r w:rsidR="006B7C46">
        <w:rPr>
          <w:sz w:val="24"/>
          <w:szCs w:val="24"/>
        </w:rPr>
        <w:t>cherelles</w:t>
      </w:r>
      <w:proofErr w:type="spellEnd"/>
      <w:r w:rsidR="006B7C46">
        <w:rPr>
          <w:sz w:val="24"/>
          <w:szCs w:val="24"/>
        </w:rPr>
        <w:t xml:space="preserve"> formation. </w:t>
      </w:r>
    </w:p>
    <w:p w:rsidR="00735882" w:rsidRDefault="00735882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0A52" w:rsidRPr="009A0A52" w:rsidRDefault="009A0A52">
      <w:pPr>
        <w:rPr>
          <w:sz w:val="20"/>
          <w:szCs w:val="20"/>
        </w:rPr>
      </w:pPr>
    </w:p>
    <w:p w:rsidR="004E7E2B" w:rsidRDefault="00735882">
      <w:pPr>
        <w:rPr>
          <w:b/>
          <w:i/>
          <w:sz w:val="20"/>
          <w:szCs w:val="20"/>
        </w:rPr>
      </w:pPr>
      <w:r>
        <w:rPr>
          <w:b/>
          <w:i/>
          <w:noProof/>
          <w:sz w:val="20"/>
          <w:szCs w:val="20"/>
          <w:lang w:val="es-CO" w:eastAsia="es-CO"/>
        </w:rPr>
        <w:drawing>
          <wp:inline distT="0" distB="0" distL="0" distR="0" wp14:anchorId="3A1F03DA" wp14:editId="52E38FBF">
            <wp:extent cx="6124575" cy="40290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B7C46" w:rsidRDefault="006B7C46">
      <w:pPr>
        <w:rPr>
          <w:b/>
          <w:i/>
          <w:sz w:val="20"/>
          <w:szCs w:val="20"/>
        </w:rPr>
      </w:pPr>
    </w:p>
    <w:p w:rsidR="006B7C46" w:rsidRDefault="006B7C46" w:rsidP="006B7C46">
      <w:pPr>
        <w:pStyle w:val="Prrafodelista"/>
        <w:numPr>
          <w:ilvl w:val="0"/>
          <w:numId w:val="8"/>
        </w:numPr>
        <w:rPr>
          <w:b/>
          <w:i/>
          <w:sz w:val="20"/>
          <w:szCs w:val="20"/>
        </w:rPr>
      </w:pPr>
      <w:r w:rsidRPr="006B7C46">
        <w:rPr>
          <w:b/>
          <w:i/>
          <w:sz w:val="20"/>
          <w:szCs w:val="20"/>
        </w:rPr>
        <w:t>- F</w:t>
      </w:r>
      <w:r>
        <w:rPr>
          <w:b/>
          <w:i/>
          <w:sz w:val="20"/>
          <w:szCs w:val="20"/>
        </w:rPr>
        <w:t>ertilization.</w:t>
      </w:r>
    </w:p>
    <w:p w:rsidR="006B7C46" w:rsidRPr="006B7C46" w:rsidRDefault="006B7C46" w:rsidP="006B7C4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</w:t>
      </w:r>
      <w:r>
        <w:rPr>
          <w:noProof/>
          <w:lang w:val="es-CO" w:eastAsia="es-CO"/>
        </w:rPr>
        <w:drawing>
          <wp:inline distT="0" distB="0" distL="0" distR="0" wp14:anchorId="00B6FE2F" wp14:editId="07EC86F9">
            <wp:extent cx="144692" cy="164661"/>
            <wp:effectExtent l="0" t="0" r="8255" b="6985"/>
            <wp:docPr id="14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692" cy="1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0"/>
          <w:szCs w:val="20"/>
        </w:rPr>
        <w:t xml:space="preserve">   - Pruning </w:t>
      </w:r>
    </w:p>
    <w:p w:rsidR="006B7C46" w:rsidRDefault="006B7C46" w:rsidP="006B7C46">
      <w:pPr>
        <w:rPr>
          <w:b/>
          <w:i/>
          <w:sz w:val="20"/>
          <w:szCs w:val="20"/>
        </w:rPr>
      </w:pPr>
    </w:p>
    <w:p w:rsidR="006B7C46" w:rsidRDefault="006B7C46" w:rsidP="006B7C46">
      <w:pPr>
        <w:rPr>
          <w:b/>
          <w:i/>
          <w:sz w:val="20"/>
          <w:szCs w:val="20"/>
        </w:rPr>
      </w:pPr>
    </w:p>
    <w:p w:rsidR="006B7C46" w:rsidRDefault="00621EDC" w:rsidP="002F36B2">
      <w:pPr>
        <w:jc w:val="center"/>
        <w:rPr>
          <w:b/>
          <w:i/>
          <w:sz w:val="20"/>
          <w:szCs w:val="20"/>
        </w:rPr>
      </w:pPr>
      <w:r w:rsidRPr="00621EDC">
        <w:rPr>
          <w:b/>
          <w:i/>
          <w:color w:val="FF0000"/>
          <w:sz w:val="20"/>
          <w:szCs w:val="20"/>
        </w:rPr>
        <w:t>**** Flip the Key to match the graph order</w:t>
      </w:r>
    </w:p>
    <w:p w:rsidR="006B7C46" w:rsidRDefault="006B7C46" w:rsidP="006B7C46">
      <w:pPr>
        <w:rPr>
          <w:sz w:val="24"/>
          <w:szCs w:val="24"/>
        </w:rPr>
      </w:pPr>
    </w:p>
    <w:p w:rsidR="006B7C46" w:rsidRDefault="006B7C46" w:rsidP="006B7C46">
      <w:pPr>
        <w:rPr>
          <w:b/>
          <w:i/>
          <w:noProof/>
          <w:sz w:val="20"/>
          <w:szCs w:val="20"/>
        </w:rPr>
      </w:pPr>
    </w:p>
    <w:p w:rsidR="002F36B2" w:rsidRDefault="002F36B2" w:rsidP="006B7C46">
      <w:pPr>
        <w:rPr>
          <w:b/>
          <w:i/>
          <w:noProof/>
          <w:sz w:val="20"/>
          <w:szCs w:val="20"/>
        </w:rPr>
      </w:pPr>
    </w:p>
    <w:p w:rsidR="00937B96" w:rsidRDefault="00937B96" w:rsidP="006B7C46">
      <w:pPr>
        <w:rPr>
          <w:b/>
          <w:i/>
          <w:noProof/>
          <w:sz w:val="32"/>
          <w:szCs w:val="32"/>
        </w:rPr>
      </w:pPr>
      <w:r w:rsidRPr="00937B96">
        <w:rPr>
          <w:b/>
          <w:i/>
          <w:noProof/>
          <w:sz w:val="32"/>
          <w:szCs w:val="32"/>
        </w:rPr>
        <w:lastRenderedPageBreak/>
        <w:t xml:space="preserve">KPI </w:t>
      </w:r>
      <w:r>
        <w:rPr>
          <w:b/>
          <w:i/>
          <w:noProof/>
          <w:sz w:val="32"/>
          <w:szCs w:val="32"/>
        </w:rPr>
        <w:t xml:space="preserve">by  Soil </w:t>
      </w:r>
      <w:r w:rsidRPr="00621EDC">
        <w:rPr>
          <w:b/>
          <w:i/>
          <w:strike/>
          <w:noProof/>
          <w:sz w:val="32"/>
          <w:szCs w:val="32"/>
        </w:rPr>
        <w:t>Segments</w:t>
      </w:r>
      <w:r w:rsidR="00621EDC">
        <w:rPr>
          <w:b/>
          <w:i/>
          <w:noProof/>
          <w:color w:val="FF0000"/>
          <w:sz w:val="32"/>
          <w:szCs w:val="32"/>
        </w:rPr>
        <w:t>Sections</w:t>
      </w:r>
      <w:r>
        <w:rPr>
          <w:b/>
          <w:i/>
          <w:noProof/>
          <w:sz w:val="32"/>
          <w:szCs w:val="32"/>
        </w:rPr>
        <w:t>:</w:t>
      </w:r>
    </w:p>
    <w:p w:rsidR="00937B96" w:rsidRDefault="00937B96" w:rsidP="006B7C46">
      <w:pPr>
        <w:rPr>
          <w:b/>
          <w:i/>
          <w:noProof/>
          <w:sz w:val="32"/>
          <w:szCs w:val="32"/>
        </w:rPr>
      </w:pPr>
    </w:p>
    <w:p w:rsidR="00937B96" w:rsidRDefault="00937B96" w:rsidP="006B7C4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Plots on the plantation are divided into different </w:t>
      </w:r>
      <w:r w:rsidRPr="00621EDC">
        <w:rPr>
          <w:strike/>
          <w:noProof/>
          <w:sz w:val="24"/>
          <w:szCs w:val="24"/>
        </w:rPr>
        <w:t>segments</w:t>
      </w:r>
      <w:r>
        <w:rPr>
          <w:noProof/>
          <w:sz w:val="24"/>
          <w:szCs w:val="24"/>
        </w:rPr>
        <w:t xml:space="preserve"> </w:t>
      </w:r>
      <w:r w:rsidR="00621EDC">
        <w:rPr>
          <w:noProof/>
          <w:color w:val="FF0000"/>
          <w:sz w:val="24"/>
          <w:szCs w:val="24"/>
        </w:rPr>
        <w:t xml:space="preserve">Sections </w:t>
      </w:r>
      <w:r>
        <w:rPr>
          <w:noProof/>
          <w:sz w:val="24"/>
          <w:szCs w:val="24"/>
        </w:rPr>
        <w:t>based on soil composition and climate.  Depending on the</w:t>
      </w:r>
      <w:r w:rsidR="00621EDC">
        <w:rPr>
          <w:noProof/>
          <w:sz w:val="24"/>
          <w:szCs w:val="24"/>
        </w:rPr>
        <w:t xml:space="preserve">secion’s </w:t>
      </w:r>
      <w:r>
        <w:rPr>
          <w:noProof/>
          <w:sz w:val="24"/>
          <w:szCs w:val="24"/>
        </w:rPr>
        <w:t>needs</w:t>
      </w:r>
      <w:r w:rsidR="00621EDC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each will receive</w:t>
      </w:r>
      <w:r w:rsidR="00621EDC">
        <w:rPr>
          <w:noProof/>
          <w:sz w:val="24"/>
          <w:szCs w:val="24"/>
        </w:rPr>
        <w:t xml:space="preserve"> an</w:t>
      </w:r>
      <w:r>
        <w:rPr>
          <w:noProof/>
          <w:sz w:val="24"/>
          <w:szCs w:val="24"/>
        </w:rPr>
        <w:t xml:space="preserve"> individual fertilization plan</w:t>
      </w:r>
      <w:r w:rsidR="00621EDC">
        <w:rPr>
          <w:noProof/>
          <w:sz w:val="24"/>
          <w:szCs w:val="24"/>
        </w:rPr>
        <w:t xml:space="preserve"> (composition)</w:t>
      </w:r>
      <w:r>
        <w:rPr>
          <w:noProof/>
          <w:sz w:val="24"/>
          <w:szCs w:val="24"/>
        </w:rPr>
        <w:t xml:space="preserve">. </w:t>
      </w:r>
    </w:p>
    <w:p w:rsidR="003D46D6" w:rsidRDefault="00937B96" w:rsidP="006B7C4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To track improv</w:t>
      </w:r>
      <w:r w:rsidR="003D46D6">
        <w:rPr>
          <w:noProof/>
          <w:sz w:val="24"/>
          <w:szCs w:val="24"/>
        </w:rPr>
        <w:t xml:space="preserve">ements in </w:t>
      </w:r>
      <w:r w:rsidR="00621EDC">
        <w:rPr>
          <w:noProof/>
          <w:sz w:val="24"/>
          <w:szCs w:val="24"/>
        </w:rPr>
        <w:t xml:space="preserve">the </w:t>
      </w:r>
      <w:r w:rsidR="00C57773">
        <w:rPr>
          <w:noProof/>
          <w:sz w:val="24"/>
          <w:szCs w:val="24"/>
        </w:rPr>
        <w:t xml:space="preserve">Bean Index and </w:t>
      </w:r>
      <w:r w:rsidR="00621EDC">
        <w:rPr>
          <w:noProof/>
          <w:sz w:val="24"/>
          <w:szCs w:val="24"/>
        </w:rPr>
        <w:t xml:space="preserve">the </w:t>
      </w:r>
      <w:r w:rsidR="00C57773">
        <w:rPr>
          <w:noProof/>
          <w:sz w:val="24"/>
          <w:szCs w:val="24"/>
        </w:rPr>
        <w:t>Bloom to Pod</w:t>
      </w:r>
      <w:r w:rsidR="00F7686B">
        <w:rPr>
          <w:noProof/>
          <w:sz w:val="24"/>
          <w:szCs w:val="24"/>
        </w:rPr>
        <w:t xml:space="preserve"> Index, trends i</w:t>
      </w:r>
      <w:r w:rsidR="00621EDC">
        <w:rPr>
          <w:noProof/>
          <w:sz w:val="24"/>
          <w:szCs w:val="24"/>
        </w:rPr>
        <w:t xml:space="preserve">n the different </w:t>
      </w:r>
      <w:r w:rsidR="003D46D6" w:rsidRPr="00621EDC">
        <w:rPr>
          <w:strike/>
          <w:noProof/>
          <w:sz w:val="24"/>
          <w:szCs w:val="24"/>
        </w:rPr>
        <w:t>segme</w:t>
      </w:r>
      <w:r w:rsidR="00621EDC" w:rsidRPr="00621EDC">
        <w:rPr>
          <w:strike/>
          <w:noProof/>
          <w:sz w:val="24"/>
          <w:szCs w:val="24"/>
        </w:rPr>
        <w:t>nts</w:t>
      </w:r>
      <w:r w:rsidR="00621EDC">
        <w:rPr>
          <w:noProof/>
          <w:sz w:val="24"/>
          <w:szCs w:val="24"/>
        </w:rPr>
        <w:t xml:space="preserve"> </w:t>
      </w:r>
      <w:r w:rsidR="00621EDC">
        <w:rPr>
          <w:noProof/>
          <w:color w:val="FF0000"/>
          <w:sz w:val="24"/>
          <w:szCs w:val="24"/>
        </w:rPr>
        <w:t xml:space="preserve">Sections </w:t>
      </w:r>
      <w:r w:rsidR="003D46D6" w:rsidRPr="00621EDC">
        <w:rPr>
          <w:noProof/>
          <w:sz w:val="24"/>
          <w:szCs w:val="24"/>
        </w:rPr>
        <w:t>may</w:t>
      </w:r>
      <w:r w:rsidR="003D46D6">
        <w:rPr>
          <w:noProof/>
          <w:sz w:val="24"/>
          <w:szCs w:val="24"/>
        </w:rPr>
        <w:t xml:space="preserve"> need to </w:t>
      </w:r>
      <w:r w:rsidR="00C57773">
        <w:rPr>
          <w:noProof/>
          <w:sz w:val="24"/>
          <w:szCs w:val="24"/>
        </w:rPr>
        <w:t>be an</w:t>
      </w:r>
      <w:r w:rsidR="003D46D6">
        <w:rPr>
          <w:noProof/>
          <w:sz w:val="24"/>
          <w:szCs w:val="24"/>
        </w:rPr>
        <w:t>alysed separately.</w:t>
      </w:r>
    </w:p>
    <w:p w:rsidR="003D46D6" w:rsidRDefault="003D46D6" w:rsidP="006B7C46">
      <w:pPr>
        <w:rPr>
          <w:noProof/>
          <w:sz w:val="24"/>
          <w:szCs w:val="24"/>
        </w:rPr>
      </w:pPr>
    </w:p>
    <w:p w:rsidR="003D46D6" w:rsidRDefault="00C57773" w:rsidP="006B7C46">
      <w:pPr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7F7B6F4B" wp14:editId="3D698655">
            <wp:extent cx="5943600" cy="3584035"/>
            <wp:effectExtent l="0" t="0" r="19050" b="1651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C3B5E" w:rsidRDefault="009C3B5E" w:rsidP="006B7C46">
      <w:pPr>
        <w:rPr>
          <w:sz w:val="24"/>
          <w:szCs w:val="24"/>
        </w:rPr>
      </w:pPr>
    </w:p>
    <w:p w:rsidR="00F7686B" w:rsidRDefault="009C3B5E" w:rsidP="006B7C46">
      <w:pPr>
        <w:rPr>
          <w:sz w:val="24"/>
          <w:szCs w:val="24"/>
        </w:rPr>
      </w:pPr>
      <w:r>
        <w:rPr>
          <w:b/>
          <w:i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6E386212" wp14:editId="041733A5">
            <wp:extent cx="5943600" cy="3910020"/>
            <wp:effectExtent l="0" t="0" r="19050" b="1460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7686B" w:rsidRPr="00F7686B" w:rsidRDefault="00F7686B" w:rsidP="00F7686B">
      <w:pPr>
        <w:rPr>
          <w:sz w:val="24"/>
          <w:szCs w:val="24"/>
        </w:rPr>
      </w:pPr>
    </w:p>
    <w:p w:rsidR="00F7686B" w:rsidRPr="00F7686B" w:rsidRDefault="00F7686B" w:rsidP="00F7686B">
      <w:pPr>
        <w:rPr>
          <w:sz w:val="24"/>
          <w:szCs w:val="24"/>
        </w:rPr>
      </w:pPr>
    </w:p>
    <w:p w:rsidR="00F7686B" w:rsidRPr="00F7686B" w:rsidRDefault="00F7686B" w:rsidP="00F7686B">
      <w:pPr>
        <w:rPr>
          <w:sz w:val="24"/>
          <w:szCs w:val="24"/>
        </w:rPr>
      </w:pPr>
    </w:p>
    <w:p w:rsidR="00F7686B" w:rsidRDefault="00F7686B" w:rsidP="00F7686B">
      <w:pPr>
        <w:rPr>
          <w:sz w:val="24"/>
          <w:szCs w:val="24"/>
        </w:rPr>
      </w:pPr>
    </w:p>
    <w:p w:rsidR="009C3B5E" w:rsidRPr="002F36B2" w:rsidRDefault="00F7686B" w:rsidP="00F7686B">
      <w:pPr>
        <w:jc w:val="center"/>
        <w:rPr>
          <w:color w:val="FF0000"/>
          <w:sz w:val="24"/>
          <w:szCs w:val="24"/>
        </w:rPr>
      </w:pPr>
      <w:r w:rsidRPr="002F36B2">
        <w:rPr>
          <w:color w:val="FF0000"/>
          <w:sz w:val="24"/>
          <w:szCs w:val="24"/>
        </w:rPr>
        <w:t xml:space="preserve">**** Move the keys to match the graph </w:t>
      </w:r>
    </w:p>
    <w:sectPr w:rsidR="009C3B5E" w:rsidRPr="002F36B2" w:rsidSect="00165E70">
      <w:headerReference w:type="default" r:id="rId2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1A2" w:rsidRDefault="008051A2" w:rsidP="000C54CE">
      <w:r>
        <w:separator/>
      </w:r>
    </w:p>
  </w:endnote>
  <w:endnote w:type="continuationSeparator" w:id="0">
    <w:p w:rsidR="008051A2" w:rsidRDefault="008051A2" w:rsidP="000C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1A2" w:rsidRDefault="008051A2" w:rsidP="000C54CE">
      <w:r>
        <w:separator/>
      </w:r>
    </w:p>
  </w:footnote>
  <w:footnote w:type="continuationSeparator" w:id="0">
    <w:p w:rsidR="008051A2" w:rsidRDefault="008051A2" w:rsidP="000C5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CE" w:rsidRPr="00974C77" w:rsidRDefault="000C54CE">
    <w:pPr>
      <w:pStyle w:val="Encabezado"/>
      <w:rPr>
        <w:lang w:val="es-VE"/>
      </w:rPr>
    </w:pPr>
    <w:proofErr w:type="spellStart"/>
    <w:r w:rsidRPr="00974C77">
      <w:rPr>
        <w:lang w:val="es-VE"/>
      </w:rPr>
      <w:t>Informatix</w:t>
    </w:r>
    <w:proofErr w:type="spellEnd"/>
    <w:r w:rsidRPr="00974C77">
      <w:rPr>
        <w:lang w:val="es-VE"/>
      </w:rPr>
      <w:t xml:space="preserve">  </w:t>
    </w:r>
    <w:r w:rsidR="00D072E4" w:rsidRPr="00974C77">
      <w:rPr>
        <w:lang w:val="es-VE"/>
      </w:rPr>
      <w:t>Inc.</w:t>
    </w:r>
    <w:r w:rsidR="00974C77" w:rsidRPr="00974C77">
      <w:rPr>
        <w:lang w:val="es-VE"/>
      </w:rPr>
      <w:t xml:space="preserve">       </w:t>
    </w:r>
    <w:r w:rsidR="00974C77">
      <w:rPr>
        <w:lang w:val="es-VE"/>
      </w:rPr>
      <w:t xml:space="preserve">           </w:t>
    </w:r>
    <w:r w:rsidR="00974C77" w:rsidRPr="00974C77">
      <w:rPr>
        <w:rFonts w:ascii="Arial" w:hAnsi="Arial" w:cs="Arial"/>
        <w:sz w:val="19"/>
        <w:szCs w:val="19"/>
        <w:lang w:val="es-VE"/>
      </w:rPr>
      <w:t xml:space="preserve">KPI </w:t>
    </w:r>
    <w:proofErr w:type="spellStart"/>
    <w:r w:rsidR="00974C77" w:rsidRPr="00D072E4">
      <w:rPr>
        <w:lang w:val="es-VE"/>
      </w:rPr>
      <w:t>Analysis</w:t>
    </w:r>
    <w:proofErr w:type="spellEnd"/>
    <w:r w:rsidR="00974C77">
      <w:rPr>
        <w:lang w:val="es-VE"/>
      </w:rPr>
      <w:t xml:space="preserve">  </w:t>
    </w:r>
    <w:r w:rsidR="00974C77" w:rsidRPr="00974C77">
      <w:rPr>
        <w:rFonts w:ascii="Arial" w:hAnsi="Arial" w:cs="Arial"/>
        <w:sz w:val="19"/>
        <w:szCs w:val="19"/>
        <w:lang w:val="es-VE"/>
      </w:rPr>
      <w:t>(</w:t>
    </w:r>
    <w:r w:rsidR="00D072E4" w:rsidRPr="00D072E4">
      <w:rPr>
        <w:rFonts w:ascii="Arial" w:hAnsi="Arial" w:cs="Arial"/>
        <w:sz w:val="19"/>
        <w:szCs w:val="19"/>
        <w:lang w:val="es-VE"/>
      </w:rPr>
      <w:t>Índices</w:t>
    </w:r>
    <w:r w:rsidR="00974C77" w:rsidRPr="00974C77">
      <w:rPr>
        <w:rFonts w:ascii="Arial" w:hAnsi="Arial" w:cs="Arial"/>
        <w:sz w:val="19"/>
        <w:szCs w:val="19"/>
        <w:lang w:val="es-VE"/>
      </w:rPr>
      <w:t xml:space="preserve"> Claves </w:t>
    </w:r>
    <w:r w:rsidR="00974C77" w:rsidRPr="00657115">
      <w:rPr>
        <w:rFonts w:ascii="Arial" w:hAnsi="Arial" w:cs="Arial"/>
        <w:sz w:val="19"/>
        <w:szCs w:val="19"/>
        <w:lang w:val="es-CO"/>
      </w:rPr>
      <w:t>de Desempeño</w:t>
    </w:r>
    <w:r w:rsidR="00974C77" w:rsidRPr="00974C77">
      <w:rPr>
        <w:rFonts w:ascii="Arial" w:hAnsi="Arial" w:cs="Arial"/>
        <w:sz w:val="19"/>
        <w:szCs w:val="19"/>
        <w:lang w:val="es-VE"/>
      </w:rPr>
      <w:t>)</w:t>
    </w:r>
    <w:r w:rsidR="00974C77" w:rsidRPr="00974C77">
      <w:rPr>
        <w:lang w:val="es-VE"/>
      </w:rPr>
      <w:t xml:space="preserve"> </w:t>
    </w:r>
    <w:r w:rsidR="00974C77">
      <w:rPr>
        <w:lang w:val="es-VE"/>
      </w:rPr>
      <w:t xml:space="preserve">               </w:t>
    </w:r>
    <w:proofErr w:type="spellStart"/>
    <w:r w:rsidRPr="00D072E4">
      <w:rPr>
        <w:lang w:val="es-VE"/>
      </w:rPr>
      <w:t>Requirement</w:t>
    </w:r>
    <w:proofErr w:type="spellEnd"/>
    <w:r w:rsidRPr="00974C77">
      <w:rPr>
        <w:lang w:val="es-VE"/>
      </w:rPr>
      <w:t xml:space="preserve"> </w:t>
    </w:r>
    <w:proofErr w:type="spellStart"/>
    <w:r w:rsidR="00974C77" w:rsidRPr="00D072E4">
      <w:rPr>
        <w:lang w:val="es-VE"/>
      </w:rPr>
      <w:t>D</w:t>
    </w:r>
    <w:r w:rsidRPr="00D072E4">
      <w:rPr>
        <w:lang w:val="es-VE"/>
      </w:rPr>
      <w:t>ocument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1.5pt;height:69pt;visibility:visible;mso-wrap-style:square" o:bullet="t">
        <v:imagedata r:id="rId1" o:title=""/>
      </v:shape>
    </w:pict>
  </w:numPicBullet>
  <w:abstractNum w:abstractNumId="0">
    <w:nsid w:val="0B794DA4"/>
    <w:multiLevelType w:val="hybridMultilevel"/>
    <w:tmpl w:val="ED7E79B2"/>
    <w:lvl w:ilvl="0" w:tplc="B0E02D0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DF5"/>
    <w:multiLevelType w:val="hybridMultilevel"/>
    <w:tmpl w:val="E362DC18"/>
    <w:lvl w:ilvl="0" w:tplc="BAD88D3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684B"/>
    <w:multiLevelType w:val="hybridMultilevel"/>
    <w:tmpl w:val="23221C90"/>
    <w:lvl w:ilvl="0" w:tplc="2A4C093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7068E"/>
    <w:multiLevelType w:val="hybridMultilevel"/>
    <w:tmpl w:val="769EEEBC"/>
    <w:lvl w:ilvl="0" w:tplc="D16A772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36058"/>
    <w:multiLevelType w:val="hybridMultilevel"/>
    <w:tmpl w:val="B596CAFC"/>
    <w:lvl w:ilvl="0" w:tplc="B1F8F14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222EF"/>
    <w:multiLevelType w:val="hybridMultilevel"/>
    <w:tmpl w:val="14B81890"/>
    <w:lvl w:ilvl="0" w:tplc="F1DA007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D3F0A"/>
    <w:multiLevelType w:val="hybridMultilevel"/>
    <w:tmpl w:val="6F522BB2"/>
    <w:lvl w:ilvl="0" w:tplc="DC8A349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17581E"/>
    <w:multiLevelType w:val="hybridMultilevel"/>
    <w:tmpl w:val="8C0C32E8"/>
    <w:lvl w:ilvl="0" w:tplc="3ED26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0C1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4AB4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4F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87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AEB8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1CC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1A0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FA9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93E3795"/>
    <w:multiLevelType w:val="hybridMultilevel"/>
    <w:tmpl w:val="B8922A8A"/>
    <w:lvl w:ilvl="0" w:tplc="87AC72C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85FF3"/>
    <w:multiLevelType w:val="hybridMultilevel"/>
    <w:tmpl w:val="D16CC06A"/>
    <w:lvl w:ilvl="0" w:tplc="6998628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CE"/>
    <w:rsid w:val="00003D8D"/>
    <w:rsid w:val="00023D6C"/>
    <w:rsid w:val="00034C40"/>
    <w:rsid w:val="00045C9C"/>
    <w:rsid w:val="00054ACB"/>
    <w:rsid w:val="00063674"/>
    <w:rsid w:val="000800D2"/>
    <w:rsid w:val="00086214"/>
    <w:rsid w:val="00095DE1"/>
    <w:rsid w:val="000B4481"/>
    <w:rsid w:val="000C54CE"/>
    <w:rsid w:val="000E0073"/>
    <w:rsid w:val="000F77E0"/>
    <w:rsid w:val="001009CC"/>
    <w:rsid w:val="00123620"/>
    <w:rsid w:val="00132BCF"/>
    <w:rsid w:val="001412CA"/>
    <w:rsid w:val="00165695"/>
    <w:rsid w:val="00165E70"/>
    <w:rsid w:val="00183348"/>
    <w:rsid w:val="00194A61"/>
    <w:rsid w:val="001A1D83"/>
    <w:rsid w:val="001B6B02"/>
    <w:rsid w:val="001C62A9"/>
    <w:rsid w:val="001F5EA0"/>
    <w:rsid w:val="001F63EC"/>
    <w:rsid w:val="00200FCC"/>
    <w:rsid w:val="0020182F"/>
    <w:rsid w:val="00236111"/>
    <w:rsid w:val="002622ED"/>
    <w:rsid w:val="00263F80"/>
    <w:rsid w:val="00264EB4"/>
    <w:rsid w:val="00285216"/>
    <w:rsid w:val="002944A8"/>
    <w:rsid w:val="002A0010"/>
    <w:rsid w:val="002B19AD"/>
    <w:rsid w:val="002C079F"/>
    <w:rsid w:val="002E5DD4"/>
    <w:rsid w:val="002F07D3"/>
    <w:rsid w:val="002F36B2"/>
    <w:rsid w:val="00313130"/>
    <w:rsid w:val="00331055"/>
    <w:rsid w:val="003415E8"/>
    <w:rsid w:val="00343455"/>
    <w:rsid w:val="00357B9C"/>
    <w:rsid w:val="0037778E"/>
    <w:rsid w:val="0039631D"/>
    <w:rsid w:val="003A590C"/>
    <w:rsid w:val="003D46D6"/>
    <w:rsid w:val="003E338B"/>
    <w:rsid w:val="0041079A"/>
    <w:rsid w:val="004169BE"/>
    <w:rsid w:val="00422DD8"/>
    <w:rsid w:val="004250FD"/>
    <w:rsid w:val="00437F47"/>
    <w:rsid w:val="004435EC"/>
    <w:rsid w:val="0044527D"/>
    <w:rsid w:val="004555CA"/>
    <w:rsid w:val="004601C2"/>
    <w:rsid w:val="00462EDB"/>
    <w:rsid w:val="00463453"/>
    <w:rsid w:val="004E5D58"/>
    <w:rsid w:val="004E7E2B"/>
    <w:rsid w:val="00504049"/>
    <w:rsid w:val="0053247A"/>
    <w:rsid w:val="005410F8"/>
    <w:rsid w:val="00547483"/>
    <w:rsid w:val="00565A95"/>
    <w:rsid w:val="005871F0"/>
    <w:rsid w:val="005913D6"/>
    <w:rsid w:val="005B131B"/>
    <w:rsid w:val="005C5B76"/>
    <w:rsid w:val="005E481D"/>
    <w:rsid w:val="005E59FA"/>
    <w:rsid w:val="005F58C2"/>
    <w:rsid w:val="0060639F"/>
    <w:rsid w:val="00621EDC"/>
    <w:rsid w:val="006313F5"/>
    <w:rsid w:val="00631769"/>
    <w:rsid w:val="00635128"/>
    <w:rsid w:val="00642A11"/>
    <w:rsid w:val="00693C97"/>
    <w:rsid w:val="00697BF5"/>
    <w:rsid w:val="006B7C46"/>
    <w:rsid w:val="006D3ECD"/>
    <w:rsid w:val="006D610A"/>
    <w:rsid w:val="006D661E"/>
    <w:rsid w:val="006E0C3B"/>
    <w:rsid w:val="006E5FC9"/>
    <w:rsid w:val="007023E7"/>
    <w:rsid w:val="00704D1E"/>
    <w:rsid w:val="00705850"/>
    <w:rsid w:val="00720240"/>
    <w:rsid w:val="00735882"/>
    <w:rsid w:val="00742D7E"/>
    <w:rsid w:val="00750C8B"/>
    <w:rsid w:val="00757D29"/>
    <w:rsid w:val="00765B62"/>
    <w:rsid w:val="007778B8"/>
    <w:rsid w:val="0078307A"/>
    <w:rsid w:val="00784310"/>
    <w:rsid w:val="00797909"/>
    <w:rsid w:val="007A2924"/>
    <w:rsid w:val="007C54DC"/>
    <w:rsid w:val="007D390B"/>
    <w:rsid w:val="008051A2"/>
    <w:rsid w:val="0082702F"/>
    <w:rsid w:val="00827F24"/>
    <w:rsid w:val="00834B0F"/>
    <w:rsid w:val="00835CF1"/>
    <w:rsid w:val="00860BAC"/>
    <w:rsid w:val="0087437C"/>
    <w:rsid w:val="008B1C55"/>
    <w:rsid w:val="008C1E72"/>
    <w:rsid w:val="008D7EC2"/>
    <w:rsid w:val="008E45B7"/>
    <w:rsid w:val="008E6F3B"/>
    <w:rsid w:val="00903441"/>
    <w:rsid w:val="009111B1"/>
    <w:rsid w:val="00917B21"/>
    <w:rsid w:val="00925E6D"/>
    <w:rsid w:val="00937B96"/>
    <w:rsid w:val="00952B29"/>
    <w:rsid w:val="009537E8"/>
    <w:rsid w:val="00974C77"/>
    <w:rsid w:val="00983637"/>
    <w:rsid w:val="00984E8F"/>
    <w:rsid w:val="009A0A52"/>
    <w:rsid w:val="009A2CA4"/>
    <w:rsid w:val="009B4642"/>
    <w:rsid w:val="009C3B5E"/>
    <w:rsid w:val="009D0DEB"/>
    <w:rsid w:val="009D5BA4"/>
    <w:rsid w:val="009E0BF9"/>
    <w:rsid w:val="00A21C11"/>
    <w:rsid w:val="00A34FB3"/>
    <w:rsid w:val="00A4771F"/>
    <w:rsid w:val="00A5260B"/>
    <w:rsid w:val="00A53C2C"/>
    <w:rsid w:val="00A756A4"/>
    <w:rsid w:val="00A93316"/>
    <w:rsid w:val="00A944E2"/>
    <w:rsid w:val="00AB3FC2"/>
    <w:rsid w:val="00AB6E1D"/>
    <w:rsid w:val="00AB6FA5"/>
    <w:rsid w:val="00AF07A0"/>
    <w:rsid w:val="00AF4E56"/>
    <w:rsid w:val="00B23028"/>
    <w:rsid w:val="00B339B6"/>
    <w:rsid w:val="00B44511"/>
    <w:rsid w:val="00B606EE"/>
    <w:rsid w:val="00BA2DC1"/>
    <w:rsid w:val="00BA50AB"/>
    <w:rsid w:val="00BB0168"/>
    <w:rsid w:val="00BD07B5"/>
    <w:rsid w:val="00BD7F9C"/>
    <w:rsid w:val="00C05AC7"/>
    <w:rsid w:val="00C2479A"/>
    <w:rsid w:val="00C344E8"/>
    <w:rsid w:val="00C56278"/>
    <w:rsid w:val="00C57773"/>
    <w:rsid w:val="00C65722"/>
    <w:rsid w:val="00C7640E"/>
    <w:rsid w:val="00C81298"/>
    <w:rsid w:val="00C83F15"/>
    <w:rsid w:val="00CF31F0"/>
    <w:rsid w:val="00D00310"/>
    <w:rsid w:val="00D072E4"/>
    <w:rsid w:val="00D20EB8"/>
    <w:rsid w:val="00D270EA"/>
    <w:rsid w:val="00D3539E"/>
    <w:rsid w:val="00D72B1D"/>
    <w:rsid w:val="00D82F4B"/>
    <w:rsid w:val="00DB0DC5"/>
    <w:rsid w:val="00DB18D2"/>
    <w:rsid w:val="00DB4E5D"/>
    <w:rsid w:val="00DD2A42"/>
    <w:rsid w:val="00DD52CF"/>
    <w:rsid w:val="00DD5706"/>
    <w:rsid w:val="00DD6F9F"/>
    <w:rsid w:val="00DE41AB"/>
    <w:rsid w:val="00DF5BFF"/>
    <w:rsid w:val="00E07B32"/>
    <w:rsid w:val="00E45A9D"/>
    <w:rsid w:val="00E54C84"/>
    <w:rsid w:val="00E64184"/>
    <w:rsid w:val="00E977C0"/>
    <w:rsid w:val="00E97CA7"/>
    <w:rsid w:val="00EA4F50"/>
    <w:rsid w:val="00EB2604"/>
    <w:rsid w:val="00EB6613"/>
    <w:rsid w:val="00EC685B"/>
    <w:rsid w:val="00F30981"/>
    <w:rsid w:val="00F41ED1"/>
    <w:rsid w:val="00F43622"/>
    <w:rsid w:val="00F57ABE"/>
    <w:rsid w:val="00F608D0"/>
    <w:rsid w:val="00F7686B"/>
    <w:rsid w:val="00F820FD"/>
    <w:rsid w:val="00FA13B9"/>
    <w:rsid w:val="00FA544F"/>
    <w:rsid w:val="00FA6F04"/>
    <w:rsid w:val="00FD24F8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CE"/>
  </w:style>
  <w:style w:type="paragraph" w:styleId="Ttulo1">
    <w:name w:val="heading 1"/>
    <w:basedOn w:val="Normal"/>
    <w:next w:val="Normal"/>
    <w:link w:val="Ttulo1Car"/>
    <w:uiPriority w:val="9"/>
    <w:qFormat/>
    <w:rsid w:val="000C54C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4C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4C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4C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4C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4C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4C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4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4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4C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4CE"/>
  </w:style>
  <w:style w:type="paragraph" w:styleId="Piedepgina">
    <w:name w:val="footer"/>
    <w:basedOn w:val="Normal"/>
    <w:link w:val="PiedepginaCar"/>
    <w:uiPriority w:val="99"/>
    <w:unhideWhenUsed/>
    <w:rsid w:val="000C54C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4CE"/>
  </w:style>
  <w:style w:type="paragraph" w:styleId="Textodeglobo">
    <w:name w:val="Balloon Text"/>
    <w:basedOn w:val="Normal"/>
    <w:link w:val="TextodegloboCar"/>
    <w:uiPriority w:val="99"/>
    <w:semiHidden/>
    <w:unhideWhenUsed/>
    <w:rsid w:val="000C5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4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54C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4C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4C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4C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4C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4C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4C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4C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4C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54C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54C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C54C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4CE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C54C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0C54C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C54C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0C54CE"/>
  </w:style>
  <w:style w:type="character" w:customStyle="1" w:styleId="SinespaciadoCar">
    <w:name w:val="Sin espaciado Car"/>
    <w:basedOn w:val="Fuentedeprrafopredeter"/>
    <w:link w:val="Sinespaciado"/>
    <w:uiPriority w:val="1"/>
    <w:rsid w:val="000C54CE"/>
  </w:style>
  <w:style w:type="paragraph" w:styleId="Prrafodelista">
    <w:name w:val="List Paragraph"/>
    <w:basedOn w:val="Normal"/>
    <w:uiPriority w:val="34"/>
    <w:qFormat/>
    <w:rsid w:val="000C54C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54C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C54C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4C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4C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0C54CE"/>
    <w:rPr>
      <w:i/>
      <w:iCs/>
    </w:rPr>
  </w:style>
  <w:style w:type="character" w:styleId="nfasisintenso">
    <w:name w:val="Intense Emphasis"/>
    <w:uiPriority w:val="21"/>
    <w:qFormat/>
    <w:rsid w:val="000C54C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C54C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C54C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C54C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54C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B0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63674"/>
    <w:rPr>
      <w:color w:val="808080"/>
    </w:rPr>
  </w:style>
  <w:style w:type="character" w:customStyle="1" w:styleId="apple-converted-space">
    <w:name w:val="apple-converted-space"/>
    <w:basedOn w:val="Fuentedeprrafopredeter"/>
    <w:rsid w:val="00095DE1"/>
  </w:style>
  <w:style w:type="character" w:styleId="Hipervnculo">
    <w:name w:val="Hyperlink"/>
    <w:basedOn w:val="Fuentedeprrafopredeter"/>
    <w:uiPriority w:val="99"/>
    <w:unhideWhenUsed/>
    <w:rsid w:val="00DB4E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3C9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25E6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4E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E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E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4E5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CE"/>
  </w:style>
  <w:style w:type="paragraph" w:styleId="Ttulo1">
    <w:name w:val="heading 1"/>
    <w:basedOn w:val="Normal"/>
    <w:next w:val="Normal"/>
    <w:link w:val="Ttulo1Car"/>
    <w:uiPriority w:val="9"/>
    <w:qFormat/>
    <w:rsid w:val="000C54C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4C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4C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4C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4C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4C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4C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4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4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4C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4CE"/>
  </w:style>
  <w:style w:type="paragraph" w:styleId="Piedepgina">
    <w:name w:val="footer"/>
    <w:basedOn w:val="Normal"/>
    <w:link w:val="PiedepginaCar"/>
    <w:uiPriority w:val="99"/>
    <w:unhideWhenUsed/>
    <w:rsid w:val="000C54C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4CE"/>
  </w:style>
  <w:style w:type="paragraph" w:styleId="Textodeglobo">
    <w:name w:val="Balloon Text"/>
    <w:basedOn w:val="Normal"/>
    <w:link w:val="TextodegloboCar"/>
    <w:uiPriority w:val="99"/>
    <w:semiHidden/>
    <w:unhideWhenUsed/>
    <w:rsid w:val="000C5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4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54C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4C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4C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4C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4C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4C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4C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4C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4C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54C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54C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C54C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4CE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C54C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0C54C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C54C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0C54CE"/>
  </w:style>
  <w:style w:type="character" w:customStyle="1" w:styleId="SinespaciadoCar">
    <w:name w:val="Sin espaciado Car"/>
    <w:basedOn w:val="Fuentedeprrafopredeter"/>
    <w:link w:val="Sinespaciado"/>
    <w:uiPriority w:val="1"/>
    <w:rsid w:val="000C54CE"/>
  </w:style>
  <w:style w:type="paragraph" w:styleId="Prrafodelista">
    <w:name w:val="List Paragraph"/>
    <w:basedOn w:val="Normal"/>
    <w:uiPriority w:val="34"/>
    <w:qFormat/>
    <w:rsid w:val="000C54C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54C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C54C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4C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4C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0C54CE"/>
    <w:rPr>
      <w:i/>
      <w:iCs/>
    </w:rPr>
  </w:style>
  <w:style w:type="character" w:styleId="nfasisintenso">
    <w:name w:val="Intense Emphasis"/>
    <w:uiPriority w:val="21"/>
    <w:qFormat/>
    <w:rsid w:val="000C54C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C54C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C54C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C54C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54C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B0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63674"/>
    <w:rPr>
      <w:color w:val="808080"/>
    </w:rPr>
  </w:style>
  <w:style w:type="character" w:customStyle="1" w:styleId="apple-converted-space">
    <w:name w:val="apple-converted-space"/>
    <w:basedOn w:val="Fuentedeprrafopredeter"/>
    <w:rsid w:val="00095DE1"/>
  </w:style>
  <w:style w:type="character" w:styleId="Hipervnculo">
    <w:name w:val="Hyperlink"/>
    <w:basedOn w:val="Fuentedeprrafopredeter"/>
    <w:uiPriority w:val="99"/>
    <w:unhideWhenUsed/>
    <w:rsid w:val="00DB4E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3C9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25E6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4E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E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E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4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cco.org" TargetMode="External"/><Relationship Id="rId18" Type="http://schemas.openxmlformats.org/officeDocument/2006/relationships/hyperlink" Target="http://www.hindawi.com/journals/isrn/2012/461674/" TargetMode="Externa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0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Hoja_de_c_lculo_de_Microsoft_Excel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Hoja_de_c_lculo_de_Microsoft_Excel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Bean Index - General Trend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Improvement Trend 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131.4</c:v>
                </c:pt>
                <c:pt idx="1">
                  <c:v>132.1</c:v>
                </c:pt>
                <c:pt idx="2">
                  <c:v>138.19999999999999</c:v>
                </c:pt>
                <c:pt idx="3">
                  <c:v>141.80000000000001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0288768"/>
        <c:axId val="120290688"/>
      </c:lineChart>
      <c:catAx>
        <c:axId val="12028876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Crop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</c:title>
        <c:numFmt formatCode="m/d/yyyy" sourceLinked="0"/>
        <c:majorTickMark val="none"/>
        <c:minorTickMark val="none"/>
        <c:tickLblPos val="nextTo"/>
        <c:crossAx val="120290688"/>
        <c:crosses val="autoZero"/>
        <c:auto val="1"/>
        <c:lblAlgn val="ctr"/>
        <c:lblOffset val="100"/>
        <c:noMultiLvlLbl val="0"/>
      </c:catAx>
      <c:valAx>
        <c:axId val="120290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Bean</a:t>
                </a:r>
                <a:r>
                  <a:rPr lang="en-US" baseline="0"/>
                  <a:t> Index in Grams</a:t>
                </a:r>
                <a:endParaRPr lang="en-US"/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crossAx val="12028876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27007426119516631"/>
          <c:y val="0.92168158248511622"/>
          <c:w val="0.28692770059032718"/>
          <c:h val="5.880622239293258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Cherelles</a:t>
            </a:r>
            <a:r>
              <a:rPr lang="en-US" baseline="0"/>
              <a:t> </a:t>
            </a:r>
            <a:r>
              <a:rPr lang="en-US"/>
              <a:t>to Bloom to Pod  Averages</a:t>
            </a:r>
            <a:r>
              <a:rPr lang="en-US" baseline="0"/>
              <a:t> </a:t>
            </a:r>
            <a:r>
              <a:rPr lang="en-US"/>
              <a:t>for 20XX in "Crop Type" by Land</a:t>
            </a:r>
            <a:r>
              <a:rPr lang="en-US" baseline="0"/>
              <a:t> </a:t>
            </a:r>
            <a:r>
              <a:rPr lang="en-US"/>
              <a:t> Segment</a:t>
            </a:r>
            <a:r>
              <a:rPr lang="en-US" baseline="0"/>
              <a:t> 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Pods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Segment A</c:v>
                </c:pt>
                <c:pt idx="1">
                  <c:v>Segment B</c:v>
                </c:pt>
                <c:pt idx="2">
                  <c:v>Segment C</c:v>
                </c:pt>
                <c:pt idx="3">
                  <c:v>Segment 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</c:v>
                </c:pt>
                <c:pt idx="1">
                  <c:v>21</c:v>
                </c:pt>
                <c:pt idx="2">
                  <c:v>24</c:v>
                </c:pt>
                <c:pt idx="3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Cherelles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Segment A</c:v>
                </c:pt>
                <c:pt idx="1">
                  <c:v>Segment B</c:v>
                </c:pt>
                <c:pt idx="2">
                  <c:v>Segment C</c:v>
                </c:pt>
                <c:pt idx="3">
                  <c:v>Segment 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32</c:v>
                </c:pt>
                <c:pt idx="1">
                  <c:v>27</c:v>
                </c:pt>
                <c:pt idx="2">
                  <c:v>29</c:v>
                </c:pt>
                <c:pt idx="3">
                  <c:v>34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Blooms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Segment A</c:v>
                </c:pt>
                <c:pt idx="1">
                  <c:v>Segment B</c:v>
                </c:pt>
                <c:pt idx="2">
                  <c:v>Segment C</c:v>
                </c:pt>
                <c:pt idx="3">
                  <c:v>Segment 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</c:v>
                </c:pt>
                <c:pt idx="1">
                  <c:v>37</c:v>
                </c:pt>
                <c:pt idx="2">
                  <c:v>39</c:v>
                </c:pt>
                <c:pt idx="3">
                  <c:v>42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46220544"/>
        <c:axId val="146222080"/>
      </c:barChart>
      <c:catAx>
        <c:axId val="14622054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46222080"/>
        <c:crosses val="autoZero"/>
        <c:auto val="1"/>
        <c:lblAlgn val="ctr"/>
        <c:lblOffset val="100"/>
        <c:noMultiLvlLbl val="0"/>
      </c:catAx>
      <c:valAx>
        <c:axId val="1462220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46220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Bean Index </a:t>
            </a:r>
            <a:r>
              <a:rPr lang="en-US" baseline="0"/>
              <a:t> by Sections</a:t>
            </a:r>
          </a:p>
          <a:p>
            <a:pPr>
              <a:defRPr/>
            </a:pPr>
            <a:r>
              <a:rPr lang="en-US" baseline="0"/>
              <a:t> January 2015 through February  2015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Sectin A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137.4</c:v>
                </c:pt>
                <c:pt idx="1">
                  <c:v>138.1</c:v>
                </c:pt>
                <c:pt idx="2">
                  <c:v>140.19999999999999</c:v>
                </c:pt>
                <c:pt idx="3">
                  <c:v>141.80000000000001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Industry Average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143.5</c:v>
                </c:pt>
                <c:pt idx="1">
                  <c:v>143.6</c:v>
                </c:pt>
                <c:pt idx="2">
                  <c:v>142.69999999999999</c:v>
                </c:pt>
                <c:pt idx="3">
                  <c:v>143.19999999999999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Section B 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129.69999999999999</c:v>
                </c:pt>
                <c:pt idx="1">
                  <c:v>131.6</c:v>
                </c:pt>
                <c:pt idx="2">
                  <c:v>134.4</c:v>
                </c:pt>
                <c:pt idx="3">
                  <c:v>140.9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Section C 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5.4607508532423209E-2"/>
                  <c:y val="-2.60162601626016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4.5506257110352671E-3"/>
                  <c:y val="-3.90246463094552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140.69999999999999</c:v>
                </c:pt>
                <c:pt idx="1">
                  <c:v>141.9</c:v>
                </c:pt>
                <c:pt idx="2">
                  <c:v>142.4</c:v>
                </c:pt>
                <c:pt idx="3">
                  <c:v>143.1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Section D 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132.19999999999999</c:v>
                </c:pt>
                <c:pt idx="1">
                  <c:v>134.4</c:v>
                </c:pt>
                <c:pt idx="2">
                  <c:v>135.69999999999999</c:v>
                </c:pt>
                <c:pt idx="3">
                  <c:v>137.4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Section E</c:v>
                </c:pt>
              </c:strCache>
            </c:strRef>
          </c:tx>
          <c:marker>
            <c:symbol val="none"/>
          </c:marker>
          <c:dLbls>
            <c:dLbl>
              <c:idx val="0"/>
              <c:delete val="1"/>
            </c:dLbl>
            <c:dLbl>
              <c:idx val="1"/>
              <c:layout>
                <c:manualLayout>
                  <c:x val="-2.2753128555176336E-3"/>
                  <c:y val="-3.57723577235772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8.342717427781019E-17"/>
                  <c:y val="-1.95121951219512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Cycle 1 ( january 2015)</c:v>
                </c:pt>
                <c:pt idx="1">
                  <c:v>Cycle 2( january 2015)</c:v>
                </c:pt>
                <c:pt idx="2">
                  <c:v>Cycle 3( February 2015)</c:v>
                </c:pt>
                <c:pt idx="3">
                  <c:v>Cycle 4( february 2015)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129.5</c:v>
                </c:pt>
                <c:pt idx="1">
                  <c:v>134.6</c:v>
                </c:pt>
                <c:pt idx="2">
                  <c:v>136.5</c:v>
                </c:pt>
                <c:pt idx="3">
                  <c:v>138.69999999999999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0776576"/>
        <c:axId val="140784000"/>
      </c:lineChart>
      <c:catAx>
        <c:axId val="1407765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Crop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</c:title>
        <c:numFmt formatCode="m/d/yyyy" sourceLinked="0"/>
        <c:majorTickMark val="none"/>
        <c:minorTickMark val="none"/>
        <c:tickLblPos val="nextTo"/>
        <c:crossAx val="140784000"/>
        <c:crosses val="autoZero"/>
        <c:auto val="1"/>
        <c:lblAlgn val="ctr"/>
        <c:lblOffset val="100"/>
        <c:noMultiLvlLbl val="0"/>
      </c:catAx>
      <c:valAx>
        <c:axId val="140784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Bean</a:t>
                </a:r>
                <a:r>
                  <a:rPr lang="en-US" baseline="0"/>
                  <a:t> Index in Grams</a:t>
                </a:r>
                <a:endParaRPr lang="en-US"/>
              </a:p>
            </c:rich>
          </c:tx>
          <c:overlay val="0"/>
        </c:title>
        <c:numFmt formatCode="General" sourceLinked="1"/>
        <c:majorTickMark val="in"/>
        <c:minorTickMark val="in"/>
        <c:tickLblPos val="nextTo"/>
        <c:crossAx val="1407765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Bean Index by Maturity 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6732911017701733"/>
          <c:y val="0.1416752830138657"/>
          <c:w val="0.73267088982298267"/>
          <c:h val="0.5384713274477054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Mature ( 3 years and up)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131</c:v>
                </c:pt>
                <c:pt idx="1">
                  <c:v>133</c:v>
                </c:pt>
                <c:pt idx="2">
                  <c:v>135</c:v>
                </c:pt>
                <c:pt idx="3">
                  <c:v>138</c:v>
                </c:pt>
                <c:pt idx="4">
                  <c:v>141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821248"/>
        <c:axId val="140822784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Young ( 1-2 year old)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124</c:v>
                </c:pt>
                <c:pt idx="1">
                  <c:v>126</c:v>
                </c:pt>
                <c:pt idx="2">
                  <c:v>126</c:v>
                </c:pt>
                <c:pt idx="3">
                  <c:v>130</c:v>
                </c:pt>
                <c:pt idx="4">
                  <c:v>129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Seedling (year old)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122</c:v>
                </c:pt>
                <c:pt idx="1">
                  <c:v>123</c:v>
                </c:pt>
                <c:pt idx="2">
                  <c:v>123</c:v>
                </c:pt>
                <c:pt idx="3">
                  <c:v>124</c:v>
                </c:pt>
                <c:pt idx="4">
                  <c:v>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762176"/>
        <c:axId val="145760640"/>
      </c:lineChart>
      <c:dateAx>
        <c:axId val="140821248"/>
        <c:scaling>
          <c:orientation val="minMax"/>
          <c:min val="41791"/>
        </c:scaling>
        <c:delete val="0"/>
        <c:axPos val="b"/>
        <c:numFmt formatCode="mmm\-yy" sourceLinked="1"/>
        <c:majorTickMark val="none"/>
        <c:minorTickMark val="none"/>
        <c:tickLblPos val="nextTo"/>
        <c:crossAx val="140822784"/>
        <c:crosses val="autoZero"/>
        <c:auto val="1"/>
        <c:lblOffset val="100"/>
        <c:baseTimeUnit val="months"/>
        <c:majorUnit val="6"/>
        <c:majorTimeUnit val="months"/>
        <c:minorUnit val="1"/>
        <c:minorTimeUnit val="months"/>
      </c:dateAx>
      <c:valAx>
        <c:axId val="140822784"/>
        <c:scaling>
          <c:orientation val="minMax"/>
          <c:min val="1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Control</a:t>
                </a:r>
                <a:r>
                  <a:rPr lang="en-US" baseline="0"/>
                  <a:t> Sample average weight  in grams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5.5555555555555552E-2"/>
              <c:y val="5.586332958380202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40821248"/>
        <c:crosses val="autoZero"/>
        <c:crossBetween val="between"/>
        <c:minorUnit val="5.000000000000001E-2"/>
      </c:valAx>
      <c:valAx>
        <c:axId val="14576064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45762176"/>
        <c:crosses val="max"/>
        <c:crossBetween val="between"/>
      </c:valAx>
      <c:dateAx>
        <c:axId val="145762176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145760640"/>
        <c:crosses val="autoZero"/>
        <c:auto val="1"/>
        <c:lblOffset val="100"/>
        <c:baseTimeUnit val="months"/>
      </c:date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Avg.</a:t>
            </a:r>
            <a:r>
              <a:rPr lang="en-US" sz="1400" baseline="0"/>
              <a:t> Mazorcas (Pods)  per Tree</a:t>
            </a:r>
            <a:endParaRPr lang="en-US" sz="1400"/>
          </a:p>
        </c:rich>
      </c:tx>
      <c:overlay val="1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294968041658547E-3"/>
          <c:y val="2.4216347956505437E-2"/>
          <c:w val="0.94000966025080201"/>
          <c:h val="0.876372328458942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Plantation Average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24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Industry Avg.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24.5</c:v>
                </c:pt>
                <c:pt idx="1">
                  <c:v>26</c:v>
                </c:pt>
                <c:pt idx="2">
                  <c:v>25.7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5815424"/>
        <c:axId val="145816960"/>
        <c:axId val="0"/>
      </c:bar3DChart>
      <c:catAx>
        <c:axId val="145815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816960"/>
        <c:crosses val="autoZero"/>
        <c:auto val="1"/>
        <c:lblAlgn val="ctr"/>
        <c:lblOffset val="100"/>
        <c:noMultiLvlLbl val="0"/>
      </c:catAx>
      <c:valAx>
        <c:axId val="145816960"/>
        <c:scaling>
          <c:orientation val="minMax"/>
        </c:scaling>
        <c:delete val="0"/>
        <c:axPos val="r"/>
        <c:majorGridlines/>
        <c:numFmt formatCode="General" sourceLinked="1"/>
        <c:majorTickMark val="cross"/>
        <c:minorTickMark val="none"/>
        <c:tickLblPos val="nextTo"/>
        <c:crossAx val="145815424"/>
        <c:crosses val="max"/>
        <c:crossBetween val="between"/>
      </c:valAx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72189236170806159"/>
          <c:y val="0.69411542307211593"/>
          <c:w val="0.19659381005321933"/>
          <c:h val="0.167324709411323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Bean</a:t>
            </a:r>
            <a:r>
              <a:rPr lang="en-US" baseline="0"/>
              <a:t> Index by Pruning 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7269039717142797E-2"/>
          <c:y val="0.12060975017011763"/>
          <c:w val="0.90746925229387654"/>
          <c:h val="0.7184810926411976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KPI Trend 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132</c:v>
                </c:pt>
                <c:pt idx="1">
                  <c:v>136</c:v>
                </c:pt>
                <c:pt idx="2">
                  <c:v>138</c:v>
                </c:pt>
                <c:pt idx="3">
                  <c:v>141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906688"/>
        <c:axId val="145920768"/>
      </c:lineChart>
      <c:catAx>
        <c:axId val="145906688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crossAx val="145920768"/>
        <c:crosses val="autoZero"/>
        <c:auto val="1"/>
        <c:lblAlgn val="ctr"/>
        <c:lblOffset val="100"/>
        <c:noMultiLvlLbl val="0"/>
      </c:catAx>
      <c:valAx>
        <c:axId val="1459207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5906688"/>
        <c:crosses val="autoZero"/>
        <c:crossBetween val="between"/>
      </c:valAx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53497527542599499"/>
          <c:y val="0.92567002041411495"/>
          <c:w val="0.19154822731798024"/>
          <c:h val="5.5811461067366577E-2"/>
        </c:manualLayout>
      </c:layout>
      <c:overlay val="0"/>
      <c:spPr>
        <a:noFill/>
      </c:sp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Bean</a:t>
            </a:r>
            <a:r>
              <a:rPr lang="en-US" baseline="0"/>
              <a:t> Index and Fertilizing 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7269039717142797E-2"/>
          <c:y val="0.12060975017011763"/>
          <c:w val="0.90746925229387654"/>
          <c:h val="0.7184810926411976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KPI Trend 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Jun-14</c:v>
                </c:pt>
                <c:pt idx="1">
                  <c:v>Nov.-14</c:v>
                </c:pt>
                <c:pt idx="2">
                  <c:v>Mar. -15</c:v>
                </c:pt>
                <c:pt idx="3">
                  <c:v>Nov.- 15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132</c:v>
                </c:pt>
                <c:pt idx="1">
                  <c:v>136</c:v>
                </c:pt>
                <c:pt idx="2">
                  <c:v>138</c:v>
                </c:pt>
                <c:pt idx="3">
                  <c:v>141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9810304"/>
        <c:axId val="119811456"/>
      </c:lineChart>
      <c:catAx>
        <c:axId val="119810304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crossAx val="119811456"/>
        <c:crosses val="autoZero"/>
        <c:auto val="1"/>
        <c:lblAlgn val="ctr"/>
        <c:lblOffset val="100"/>
        <c:noMultiLvlLbl val="0"/>
      </c:catAx>
      <c:valAx>
        <c:axId val="1198114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9810304"/>
        <c:crosses val="autoZero"/>
        <c:crossBetween val="between"/>
      </c:valAx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53497526751463764"/>
          <c:y val="0.94236457087271441"/>
          <c:w val="0.19154822731798024"/>
          <c:h val="5.5811461067366577E-2"/>
        </c:manualLayout>
      </c:layout>
      <c:overlay val="0"/>
      <c:spPr>
        <a:noFill/>
      </c:sp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Avg.</a:t>
            </a:r>
            <a:r>
              <a:rPr lang="en-US" sz="1400" baseline="0"/>
              <a:t> Mazorcas (Pods)  per Tree</a:t>
            </a:r>
            <a:endParaRPr lang="en-US" sz="1400"/>
          </a:p>
        </c:rich>
      </c:tx>
      <c:overlay val="1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294968041658547E-3"/>
          <c:y val="2.4216347956505437E-2"/>
          <c:w val="0.94000966025080201"/>
          <c:h val="0.876372328458942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Plantation Average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24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Industry Avg.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24.5</c:v>
                </c:pt>
                <c:pt idx="1">
                  <c:v>26</c:v>
                </c:pt>
                <c:pt idx="2">
                  <c:v>25.7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5974784"/>
        <c:axId val="145976320"/>
        <c:axId val="0"/>
      </c:bar3DChart>
      <c:catAx>
        <c:axId val="14597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976320"/>
        <c:crosses val="autoZero"/>
        <c:auto val="1"/>
        <c:lblAlgn val="ctr"/>
        <c:lblOffset val="100"/>
        <c:noMultiLvlLbl val="0"/>
      </c:catAx>
      <c:valAx>
        <c:axId val="145976320"/>
        <c:scaling>
          <c:orientation val="minMax"/>
        </c:scaling>
        <c:delete val="0"/>
        <c:axPos val="r"/>
        <c:majorGridlines/>
        <c:numFmt formatCode="General" sourceLinked="1"/>
        <c:majorTickMark val="cross"/>
        <c:minorTickMark val="none"/>
        <c:tickLblPos val="nextTo"/>
        <c:crossAx val="145974784"/>
        <c:crosses val="max"/>
        <c:crossBetween val="between"/>
      </c:valAx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72189236170806159"/>
          <c:y val="0.69411542307211593"/>
          <c:w val="0.19659381005321933"/>
          <c:h val="0.167324709411323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Cherelles to Bloom to Pod (Pepinillos) for</a:t>
            </a:r>
            <a:r>
              <a:rPr lang="en-US" baseline="0"/>
              <a:t> entire Plantation by year</a:t>
            </a:r>
          </a:p>
          <a:p>
            <a:pPr>
              <a:defRPr/>
            </a:pP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Mature Pods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Mar.-14</c:v>
                </c:pt>
                <c:pt idx="1">
                  <c:v>Aug.-14</c:v>
                </c:pt>
                <c:pt idx="2">
                  <c:v>Mar.- 15</c:v>
                </c:pt>
                <c:pt idx="3">
                  <c:v>Aug.-15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</c:v>
                </c:pt>
                <c:pt idx="1">
                  <c:v>21</c:v>
                </c:pt>
                <c:pt idx="2">
                  <c:v>24</c:v>
                </c:pt>
                <c:pt idx="3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Cherelles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Mar.-14</c:v>
                </c:pt>
                <c:pt idx="1">
                  <c:v>Aug.-14</c:v>
                </c:pt>
                <c:pt idx="2">
                  <c:v>Mar.- 15</c:v>
                </c:pt>
                <c:pt idx="3">
                  <c:v>Aug.-15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32</c:v>
                </c:pt>
                <c:pt idx="1">
                  <c:v>27</c:v>
                </c:pt>
                <c:pt idx="2">
                  <c:v>29</c:v>
                </c:pt>
                <c:pt idx="3">
                  <c:v>34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Blooms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Mar.-14</c:v>
                </c:pt>
                <c:pt idx="1">
                  <c:v>Aug.-14</c:v>
                </c:pt>
                <c:pt idx="2">
                  <c:v>Mar.- 15</c:v>
                </c:pt>
                <c:pt idx="3">
                  <c:v>Aug.-15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</c:v>
                </c:pt>
                <c:pt idx="1">
                  <c:v>37</c:v>
                </c:pt>
                <c:pt idx="2">
                  <c:v>39</c:v>
                </c:pt>
                <c:pt idx="3">
                  <c:v>42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45951744"/>
        <c:axId val="145990016"/>
      </c:barChart>
      <c:catAx>
        <c:axId val="14595174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45990016"/>
        <c:crosses val="autoZero"/>
        <c:auto val="1"/>
        <c:lblAlgn val="ctr"/>
        <c:lblOffset val="100"/>
        <c:noMultiLvlLbl val="0"/>
      </c:catAx>
      <c:valAx>
        <c:axId val="14599001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459517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Bean Index by Segment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6732911017701733"/>
          <c:y val="0.1416752830138657"/>
          <c:w val="0.73267088982298267"/>
          <c:h val="0.5384713274477054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Segment A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131</c:v>
                </c:pt>
                <c:pt idx="1">
                  <c:v>133</c:v>
                </c:pt>
                <c:pt idx="2">
                  <c:v>135</c:v>
                </c:pt>
                <c:pt idx="3">
                  <c:v>138</c:v>
                </c:pt>
                <c:pt idx="4">
                  <c:v>141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30816"/>
        <c:axId val="147732352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Segment B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124</c:v>
                </c:pt>
                <c:pt idx="1">
                  <c:v>126</c:v>
                </c:pt>
                <c:pt idx="2">
                  <c:v>126</c:v>
                </c:pt>
                <c:pt idx="3">
                  <c:v>130</c:v>
                </c:pt>
                <c:pt idx="4">
                  <c:v>129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Segment C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mmm\-yy</c:formatCode>
                <c:ptCount val="5"/>
                <c:pt idx="0">
                  <c:v>41791</c:v>
                </c:pt>
                <c:pt idx="1">
                  <c:v>41974</c:v>
                </c:pt>
                <c:pt idx="2">
                  <c:v>42156</c:v>
                </c:pt>
                <c:pt idx="3">
                  <c:v>42339</c:v>
                </c:pt>
                <c:pt idx="4">
                  <c:v>42522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122</c:v>
                </c:pt>
                <c:pt idx="1">
                  <c:v>123</c:v>
                </c:pt>
                <c:pt idx="2">
                  <c:v>123</c:v>
                </c:pt>
                <c:pt idx="3">
                  <c:v>124</c:v>
                </c:pt>
                <c:pt idx="4">
                  <c:v>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48352"/>
        <c:axId val="147746816"/>
      </c:lineChart>
      <c:dateAx>
        <c:axId val="147730816"/>
        <c:scaling>
          <c:orientation val="minMax"/>
          <c:min val="41791"/>
        </c:scaling>
        <c:delete val="0"/>
        <c:axPos val="b"/>
        <c:numFmt formatCode="mmm\-yy" sourceLinked="1"/>
        <c:majorTickMark val="none"/>
        <c:minorTickMark val="none"/>
        <c:tickLblPos val="nextTo"/>
        <c:crossAx val="147732352"/>
        <c:crosses val="autoZero"/>
        <c:auto val="1"/>
        <c:lblOffset val="100"/>
        <c:baseTimeUnit val="months"/>
        <c:majorUnit val="6"/>
        <c:majorTimeUnit val="months"/>
        <c:minorUnit val="1"/>
        <c:minorTimeUnit val="months"/>
      </c:dateAx>
      <c:valAx>
        <c:axId val="147732352"/>
        <c:scaling>
          <c:orientation val="minMax"/>
          <c:min val="1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Control Sample average weight  in grams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5.5555555555555552E-2"/>
              <c:y val="5.586332958380202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47730816"/>
        <c:crosses val="autoZero"/>
        <c:crossBetween val="between"/>
        <c:minorUnit val="5.000000000000001E-2"/>
      </c:valAx>
      <c:valAx>
        <c:axId val="147746816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47748352"/>
        <c:crosses val="max"/>
        <c:crossBetween val="between"/>
      </c:valAx>
      <c:dateAx>
        <c:axId val="147748352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147746816"/>
        <c:crosses val="autoZero"/>
        <c:auto val="1"/>
        <c:lblOffset val="100"/>
        <c:baseTimeUnit val="months"/>
      </c:date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5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4.png"/></Relationships>
</file>

<file path=word/drawings/_rels/drawing6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0.22756</cdr:x>
      <cdr:y>0.92511</cdr:y>
    </cdr:from>
    <cdr:to>
      <cdr:x>0.2508</cdr:x>
      <cdr:y>0.97917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489076" y="2960733"/>
          <a:ext cx="152058" cy="17299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0.45022</cdr:x>
      <cdr:y>0.92167</cdr:y>
    </cdr:from>
    <cdr:to>
      <cdr:x>0.47186</cdr:x>
      <cdr:y>0.97202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971800" y="3362326"/>
          <a:ext cx="142875" cy="18368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0.80883</cdr:x>
      <cdr:y>0.92313</cdr:y>
    </cdr:from>
    <cdr:to>
      <cdr:x>0.83455</cdr:x>
      <cdr:y>0.98295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292725" y="2954384"/>
          <a:ext cx="168275" cy="1914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0.81805</cdr:x>
      <cdr:y>0.90774</cdr:y>
    </cdr:from>
    <cdr:to>
      <cdr:x>0.9214</cdr:x>
      <cdr:y>0.98214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5353049" y="2905124"/>
          <a:ext cx="67627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rgbClr val="00B050"/>
              </a:solidFill>
            </a:rPr>
            <a:t>Pruning</a:t>
          </a:r>
          <a:r>
            <a:rPr lang="en-US" sz="1100"/>
            <a:t> 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0.27273</cdr:x>
      <cdr:y>0.88513</cdr:y>
    </cdr:from>
    <cdr:to>
      <cdr:x>0.29654</cdr:x>
      <cdr:y>0.92041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657350" y="4131110"/>
          <a:ext cx="144739" cy="16466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0.79865</cdr:x>
      <cdr:y>0.9551</cdr:y>
    </cdr:from>
    <cdr:to>
      <cdr:x>0.82896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853356" y="4457700"/>
          <a:ext cx="184192" cy="20955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0.23354</cdr:x>
      <cdr:y>0.84286</cdr:y>
    </cdr:from>
    <cdr:to>
      <cdr:x>0.33386</cdr:x>
      <cdr:y>0.88367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419225" y="3933825"/>
          <a:ext cx="609600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00B050"/>
              </a:solidFill>
            </a:rPr>
            <a:t>Aug</a:t>
          </a:r>
          <a:r>
            <a:rPr lang="en-US" sz="1100" b="1" baseline="0">
              <a:solidFill>
                <a:srgbClr val="00B050"/>
              </a:solidFill>
            </a:rPr>
            <a:t>-14</a:t>
          </a:r>
          <a:endParaRPr lang="en-US" sz="1100" b="1">
            <a:solidFill>
              <a:srgbClr val="00B050"/>
            </a:solidFill>
          </a:endParaRPr>
        </a:p>
      </cdr:txBody>
    </cdr:sp>
  </cdr:relSizeAnchor>
  <cdr:relSizeAnchor xmlns:cdr="http://schemas.openxmlformats.org/drawingml/2006/chartDrawing">
    <cdr:from>
      <cdr:x>0.01708</cdr:x>
      <cdr:y>0.85725</cdr:y>
    </cdr:from>
    <cdr:to>
      <cdr:x>0.14105</cdr:x>
      <cdr:y>0.90586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98425" y="3527425"/>
          <a:ext cx="714375" cy="200026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0.70219</cdr:x>
      <cdr:y>0.8449</cdr:y>
    </cdr:from>
    <cdr:to>
      <cdr:x>0.81191</cdr:x>
      <cdr:y>0.88776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267200" y="3943350"/>
          <a:ext cx="666750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00B050"/>
              </a:solidFill>
            </a:rPr>
            <a:t>July-</a:t>
          </a:r>
          <a:r>
            <a:rPr lang="en-US" sz="1100" b="1" baseline="0">
              <a:solidFill>
                <a:srgbClr val="00B050"/>
              </a:solidFill>
            </a:rPr>
            <a:t> 15</a:t>
          </a:r>
        </a:p>
      </cdr:txBody>
    </cdr:sp>
  </cdr:relSizeAnchor>
  <cdr:relSizeAnchor xmlns:cdr="http://schemas.openxmlformats.org/drawingml/2006/chartDrawing">
    <cdr:from>
      <cdr:x>0.81505</cdr:x>
      <cdr:y>0.9551</cdr:y>
    </cdr:from>
    <cdr:to>
      <cdr:x>1</cdr:x>
      <cdr:y>1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4953000" y="4457700"/>
          <a:ext cx="1123950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00B050"/>
              </a:solidFill>
            </a:rPr>
            <a:t>Date of Pruning</a:t>
          </a:r>
        </a:p>
      </cdr:txBody>
    </cdr:sp>
  </cdr:relSizeAnchor>
  <cdr:relSizeAnchor xmlns:cdr="http://schemas.openxmlformats.org/drawingml/2006/chartDrawing">
    <cdr:from>
      <cdr:x>0.73877</cdr:x>
      <cdr:y>0.88498</cdr:y>
    </cdr:from>
    <cdr:to>
      <cdr:x>0.76332</cdr:x>
      <cdr:y>0.92135</cdr:y>
    </cdr:to>
    <cdr:pic>
      <cdr:nvPicPr>
        <cdr:cNvPr id="9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489450" y="4130407"/>
          <a:ext cx="149225" cy="169768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0.23354</cdr:x>
      <cdr:y>0.84286</cdr:y>
    </cdr:from>
    <cdr:to>
      <cdr:x>0.33386</cdr:x>
      <cdr:y>0.88367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419225" y="3933825"/>
          <a:ext cx="609600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b="1">
            <a:solidFill>
              <a:srgbClr val="00B050"/>
            </a:solidFill>
          </a:endParaRPr>
        </a:p>
      </cdr:txBody>
    </cdr:sp>
  </cdr:relSizeAnchor>
  <cdr:relSizeAnchor xmlns:cdr="http://schemas.openxmlformats.org/drawingml/2006/chartDrawing">
    <cdr:from>
      <cdr:x>0.01708</cdr:x>
      <cdr:y>0.85725</cdr:y>
    </cdr:from>
    <cdr:to>
      <cdr:x>0.14105</cdr:x>
      <cdr:y>0.90586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98425" y="3527425"/>
          <a:ext cx="714375" cy="200026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0.45353</cdr:x>
      <cdr:y>0.84725</cdr:y>
    </cdr:from>
    <cdr:to>
      <cdr:x>0.5609</cdr:x>
      <cdr:y>0.89316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2695575" y="3867150"/>
          <a:ext cx="63817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 baseline="0">
              <a:solidFill>
                <a:schemeClr val="accent4">
                  <a:lumMod val="50000"/>
                </a:schemeClr>
              </a:solidFill>
            </a:rPr>
            <a:t>Febr 15</a:t>
          </a:r>
        </a:p>
      </cdr:txBody>
    </cdr:sp>
  </cdr:relSizeAnchor>
  <cdr:relSizeAnchor xmlns:cdr="http://schemas.openxmlformats.org/drawingml/2006/chartDrawing">
    <cdr:from>
      <cdr:x>0.74359</cdr:x>
      <cdr:y>0.95367</cdr:y>
    </cdr:from>
    <cdr:to>
      <cdr:x>1</cdr:x>
      <cdr:y>0.99958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4419601" y="4352925"/>
          <a:ext cx="1523999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 anchorCtr="1"/>
        <a:lstStyle xmlns:a="http://schemas.openxmlformats.org/drawingml/2006/main"/>
        <a:p xmlns:a="http://schemas.openxmlformats.org/drawingml/2006/main">
          <a:r>
            <a:rPr lang="en-US" sz="1100" b="1" baseline="0">
              <a:solidFill>
                <a:schemeClr val="accent4">
                  <a:lumMod val="50000"/>
                </a:schemeClr>
              </a:solidFill>
            </a:rPr>
            <a:t>Date of Fertilization</a:t>
          </a:r>
        </a:p>
      </cdr:txBody>
    </cdr:sp>
  </cdr:relSizeAnchor>
  <cdr:relSizeAnchor xmlns:cdr="http://schemas.openxmlformats.org/drawingml/2006/chartDrawing">
    <cdr:from>
      <cdr:x>0.05929</cdr:x>
      <cdr:y>0.87437</cdr:y>
    </cdr:from>
    <cdr:to>
      <cdr:x>0.08358</cdr:x>
      <cdr:y>0.90985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52425" y="3990975"/>
          <a:ext cx="144324" cy="16192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0.48771</cdr:x>
      <cdr:y>0.89176</cdr:y>
    </cdr:from>
    <cdr:to>
      <cdr:x>0.51438</cdr:x>
      <cdr:y>0.93072</cdr:y>
    </cdr:to>
    <cdr:pic>
      <cdr:nvPicPr>
        <cdr:cNvPr id="10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898775" y="4070351"/>
          <a:ext cx="158474" cy="1778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0.73451</cdr:x>
      <cdr:y>0.93907</cdr:y>
    </cdr:from>
    <cdr:to>
      <cdr:x>0.77593</cdr:x>
      <cdr:y>0.99958</cdr:y>
    </cdr:to>
    <cdr:pic>
      <cdr:nvPicPr>
        <cdr:cNvPr id="11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365625" y="4286250"/>
          <a:ext cx="246200" cy="27622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1.68248E-7</cdr:x>
      <cdr:y>0.84098</cdr:y>
    </cdr:from>
    <cdr:to>
      <cdr:x>0.11218</cdr:x>
      <cdr:y>0.87855</cdr:y>
    </cdr:to>
    <cdr:sp macro="" textlink="">
      <cdr:nvSpPr>
        <cdr:cNvPr id="12" name="Text Box 11"/>
        <cdr:cNvSpPr txBox="1"/>
      </cdr:nvSpPr>
      <cdr:spPr>
        <a:xfrm xmlns:a="http://schemas.openxmlformats.org/drawingml/2006/main">
          <a:off x="1" y="3838575"/>
          <a:ext cx="666750" cy="1714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 anchorCtr="1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chemeClr val="accent4">
                  <a:lumMod val="50000"/>
                </a:schemeClr>
              </a:solidFill>
            </a:rPr>
            <a:t>Mar.</a:t>
          </a:r>
          <a:r>
            <a:rPr lang="en-US" sz="1100" b="1" baseline="0">
              <a:solidFill>
                <a:schemeClr val="accent4">
                  <a:lumMod val="50000"/>
                </a:schemeClr>
              </a:solidFill>
            </a:rPr>
            <a:t>14</a:t>
          </a:r>
          <a:endParaRPr lang="en-US" sz="1100" b="1">
            <a:solidFill>
              <a:schemeClr val="accent4">
                <a:lumMod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0.0609</cdr:x>
      <cdr:y>0.84307</cdr:y>
    </cdr:from>
    <cdr:to>
      <cdr:x>0.13462</cdr:x>
      <cdr:y>0.88063</cdr:y>
    </cdr:to>
    <cdr:sp macro="" textlink="">
      <cdr:nvSpPr>
        <cdr:cNvPr id="13" name="Text Box 12"/>
        <cdr:cNvSpPr txBox="1"/>
      </cdr:nvSpPr>
      <cdr:spPr>
        <a:xfrm xmlns:a="http://schemas.openxmlformats.org/drawingml/2006/main">
          <a:off x="361950" y="3848100"/>
          <a:ext cx="438150" cy="1714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0.81805</cdr:x>
      <cdr:y>0.90774</cdr:y>
    </cdr:from>
    <cdr:to>
      <cdr:x>1</cdr:x>
      <cdr:y>0.98214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862162" y="2981218"/>
          <a:ext cx="1081438" cy="2443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chemeClr val="accent4">
                  <a:lumMod val="50000"/>
                </a:schemeClr>
              </a:solidFill>
            </a:rPr>
            <a:t>Fertilization</a:t>
          </a:r>
          <a:endParaRPr lang="en-US" sz="1100">
            <a:solidFill>
              <a:schemeClr val="accent4">
                <a:lumMod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0.80395</cdr:x>
      <cdr:y>0.93135</cdr:y>
    </cdr:from>
    <cdr:to>
      <cdr:x>0.83062</cdr:x>
      <cdr:y>0.9855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778353" y="3058767"/>
          <a:ext cx="158516" cy="17782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0.40972</cdr:x>
      <cdr:y>0.90235</cdr:y>
    </cdr:from>
    <cdr:to>
      <cdr:x>0.43639</cdr:x>
      <cdr:y>0.9565</cdr:y>
    </cdr:to>
    <cdr:pic>
      <cdr:nvPicPr>
        <cdr:cNvPr id="8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435203" y="2963517"/>
          <a:ext cx="158516" cy="17782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0.23824</cdr:x>
      <cdr:y>0.91105</cdr:y>
    </cdr:from>
    <cdr:to>
      <cdr:x>0.26491</cdr:x>
      <cdr:y>0.9652</cdr:y>
    </cdr:to>
    <cdr:pic>
      <cdr:nvPicPr>
        <cdr:cNvPr id="9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416028" y="2992092"/>
          <a:ext cx="158516" cy="17782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0.44978</cdr:x>
      <cdr:y>0.90525</cdr:y>
    </cdr:from>
    <cdr:to>
      <cdr:x>0.47645</cdr:x>
      <cdr:y>0.9594</cdr:y>
    </cdr:to>
    <cdr:pic>
      <cdr:nvPicPr>
        <cdr:cNvPr id="10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673328" y="2973042"/>
          <a:ext cx="158516" cy="177828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0.24457</cdr:x>
      <cdr:y>0.85567</cdr:y>
    </cdr:from>
    <cdr:to>
      <cdr:x>0.27346</cdr:x>
      <cdr:y>0.91122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497916" y="3447540"/>
          <a:ext cx="176908" cy="22383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0.73474</cdr:x>
      <cdr:y>0.84773</cdr:y>
    </cdr:from>
    <cdr:to>
      <cdr:x>0.76362</cdr:x>
      <cdr:y>0.90328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499951" y="3415563"/>
          <a:ext cx="176907" cy="22383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0.04562</cdr:x>
      <cdr:y>0.86693</cdr:y>
    </cdr:from>
    <cdr:to>
      <cdr:x>0.06925</cdr:x>
      <cdr:y>0.9078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279417" y="3492939"/>
          <a:ext cx="144692" cy="16466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0.51841</cdr:x>
      <cdr:y>0.86693</cdr:y>
    </cdr:from>
    <cdr:to>
      <cdr:x>0.54203</cdr:x>
      <cdr:y>0.9078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3175017" y="3492939"/>
          <a:ext cx="144692" cy="164661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0.24457</cdr:x>
      <cdr:y>0.85567</cdr:y>
    </cdr:from>
    <cdr:to>
      <cdr:x>0.27346</cdr:x>
      <cdr:y>0.91122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497916" y="3447540"/>
          <a:ext cx="176908" cy="22383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0.73474</cdr:x>
      <cdr:y>0.84773</cdr:y>
    </cdr:from>
    <cdr:to>
      <cdr:x>0.76362</cdr:x>
      <cdr:y>0.90328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499951" y="3415563"/>
          <a:ext cx="176907" cy="22383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0.04562</cdr:x>
      <cdr:y>0.86693</cdr:y>
    </cdr:from>
    <cdr:to>
      <cdr:x>0.06925</cdr:x>
      <cdr:y>0.9078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279417" y="3492939"/>
          <a:ext cx="144692" cy="16466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0.51841</cdr:x>
      <cdr:y>0.86693</cdr:y>
    </cdr:from>
    <cdr:to>
      <cdr:x>0.54203</cdr:x>
      <cdr:y>0.9078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3175017" y="3492939"/>
          <a:ext cx="144692" cy="16466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22E9-8D7E-4226-833C-8534AE2B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1002</Words>
  <Characters>5516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cp:lastPrinted>2015-11-20T20:23:00Z</cp:lastPrinted>
  <dcterms:created xsi:type="dcterms:W3CDTF">2016-02-18T16:40:00Z</dcterms:created>
  <dcterms:modified xsi:type="dcterms:W3CDTF">2016-02-18T16:40:00Z</dcterms:modified>
</cp:coreProperties>
</file>