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F0B7" w14:textId="77777777" w:rsidR="007E0697" w:rsidRPr="007E0697" w:rsidRDefault="007E0697" w:rsidP="007E0697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E0697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hd w:val="clear" w:color="auto" w:fill="FFFFFF"/>
          <w14:ligatures w14:val="none"/>
        </w:rPr>
        <w:t>Data-Driven Auction Planning: How to Create a More Competitive Next Auction?</w:t>
      </w:r>
    </w:p>
    <w:p w14:paraId="67278083" w14:textId="77777777" w:rsidR="007E0697" w:rsidRPr="007E0697" w:rsidRDefault="007E0697" w:rsidP="007E0697">
      <w:pPr>
        <w:widowControl/>
        <w:spacing w:before="240" w:after="240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E0697">
        <w:rPr>
          <w:rFonts w:ascii="Times New Roman" w:eastAsia="Times New Roman" w:hAnsi="Times New Roman" w:cs="Times New Roman"/>
          <w:color w:val="2D3B45"/>
          <w:kern w:val="0"/>
          <w:sz w:val="20"/>
          <w:szCs w:val="20"/>
          <w:shd w:val="clear" w:color="auto" w:fill="FFFFFF"/>
          <w14:ligatures w14:val="none"/>
        </w:rPr>
        <w:t>Dear Executive Team, </w:t>
      </w:r>
    </w:p>
    <w:p w14:paraId="7179FEDF" w14:textId="264C3512" w:rsidR="007E0697" w:rsidRPr="007E0697" w:rsidRDefault="007E0697" w:rsidP="007E0697">
      <w:pPr>
        <w:widowControl/>
        <w:spacing w:before="240" w:after="240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E0697">
        <w:rPr>
          <w:rFonts w:ascii="Times New Roman" w:eastAsia="Times New Roman" w:hAnsi="Times New Roman" w:cs="Times New Roman"/>
          <w:color w:val="2D3B45"/>
          <w:kern w:val="0"/>
          <w:sz w:val="20"/>
          <w:szCs w:val="20"/>
          <w:shd w:val="clear" w:color="auto" w:fill="FFFFFF"/>
          <w14:ligatures w14:val="none"/>
        </w:rPr>
        <w:t xml:space="preserve">We are Jianjun Lei, Jingyi Shao, Jingyang Zhou, Zhen Dong, Tess Li. We are excited to share our analysis with you. Our goal is to provide you with data-driven insights to optimize your next auction—helping you identify the right buyers, enhance seller performance, maximize profits from high-value items, and ensure that the right managers are driving success in key markets. Our </w:t>
      </w:r>
      <w:r w:rsidRPr="007E0697">
        <w:rPr>
          <w:rFonts w:ascii="Times New Roman" w:eastAsia="Times New Roman" w:hAnsi="Times New Roman" w:cs="Times New Roman"/>
          <w:b/>
          <w:bCs/>
          <w:color w:val="2D3B45"/>
          <w:kern w:val="0"/>
          <w:sz w:val="20"/>
          <w:szCs w:val="20"/>
          <w:shd w:val="clear" w:color="auto" w:fill="FFFFFF"/>
          <w14:ligatures w14:val="none"/>
        </w:rPr>
        <w:t xml:space="preserve">storyline </w:t>
      </w:r>
      <w:r w:rsidRPr="007E0697">
        <w:rPr>
          <w:rFonts w:ascii="Times New Roman" w:eastAsia="Times New Roman" w:hAnsi="Times New Roman" w:cs="Times New Roman"/>
          <w:color w:val="2D3B45"/>
          <w:kern w:val="0"/>
          <w:sz w:val="20"/>
          <w:szCs w:val="20"/>
          <w:shd w:val="clear" w:color="auto" w:fill="FFFFFF"/>
          <w14:ligatures w14:val="none"/>
        </w:rPr>
        <w:t xml:space="preserve">is structured into five </w:t>
      </w:r>
      <w:r w:rsidRPr="007E0697">
        <w:rPr>
          <w:rFonts w:ascii="Times New Roman" w:eastAsia="Times New Roman" w:hAnsi="Times New Roman" w:cs="Times New Roman"/>
          <w:b/>
          <w:bCs/>
          <w:color w:val="2D3B45"/>
          <w:kern w:val="0"/>
          <w:sz w:val="20"/>
          <w:szCs w:val="20"/>
          <w:shd w:val="clear" w:color="auto" w:fill="FFFFFF"/>
          <w14:ligatures w14:val="none"/>
        </w:rPr>
        <w:t>core sections</w:t>
      </w:r>
      <w:r w:rsidRPr="007E0697">
        <w:rPr>
          <w:rFonts w:ascii="Times New Roman" w:eastAsia="Times New Roman" w:hAnsi="Times New Roman" w:cs="Times New Roman"/>
          <w:color w:val="2D3B45"/>
          <w:kern w:val="0"/>
          <w:sz w:val="20"/>
          <w:szCs w:val="20"/>
          <w:shd w:val="clear" w:color="auto" w:fill="FFFFFF"/>
          <w14:ligatures w14:val="none"/>
        </w:rPr>
        <w:t>:</w:t>
      </w:r>
    </w:p>
    <w:p w14:paraId="7033B6AE" w14:textId="77777777" w:rsidR="007E0697" w:rsidRPr="007E0697" w:rsidRDefault="007E0697" w:rsidP="007E0697">
      <w:pPr>
        <w:widowControl/>
        <w:spacing w:before="240" w:after="240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Overview: 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 The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overview dashboard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provides a comprehensive snapshot of auction performance through three key metrics: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total items sold (196K), total sales ($951M), and total profit ($86.4M)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with trend lines and state-specific filtering capabilities. A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line chart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illustrates sales trends from 2019 to 2026, highlighting month patterns such as a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December peak and January low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along with an overall upward trajectory. Additionally, a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bar chart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ranks the top auction categories—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Construction, Vehicles, Agriculture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—while a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pie chart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showcases the most profitable items. To ensure data accuracy, we addressed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duplicate records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in the database (same item ID) by applying a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fixed calculation method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enhancing the reliability of our insights.</w:t>
      </w:r>
    </w:p>
    <w:p w14:paraId="0AF43337" w14:textId="77777777" w:rsidR="007E0697" w:rsidRPr="007E0697" w:rsidRDefault="007E0697" w:rsidP="007E06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Buyer: 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To maximize auction profitability, we developed a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Buyer Score System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that evaluates buyers based on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profitability (40%)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participation rate (30%)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bidding frequency (20%)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and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recency of last bid (10%)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Our analysis confirms a strong correlation between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Buyer Score and Profitability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highlighting the importance of engaging high-scoring buyers. Additionally, the heatmap identifies key states for targeted marketing efforts. While increased buyer volume does not always turn to higher profits, our bar chart indicates that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smaller, high-quality buyer groups (&lt;90) yield higher average profits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To optimize buyer engagement, we recommend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focusing marketing efforts on high-engagement states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and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implementing VIP incentives, loyalty programs, and exclusive bidding opportunities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to retain top-tier buyers.</w:t>
      </w:r>
    </w:p>
    <w:p w14:paraId="555D7E26" w14:textId="77777777" w:rsidR="007E0697" w:rsidRPr="007E0697" w:rsidRDefault="007E0697" w:rsidP="007E06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7EBD6858" w14:textId="77777777" w:rsidR="007E0697" w:rsidRPr="007E0697" w:rsidRDefault="007E0697" w:rsidP="007E06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Seller: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We also developed a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Seller Score System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based on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average annual profit (40%) , sales count (30%) , and auction participation rate (30%)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with adjustable weights for optimization. Our analysis confirms a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strong correlation between Seller Score and profitability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  The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geographical heat map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highlights central regions with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higher seller scores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guiding strategic auction locations. Additionally, our system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identifies top sellers in each state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aiding retention efforts. Prioritizing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high-profit industries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further improves performance, as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seller quality outweighs quantity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in driving revenue. We recommend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targeted acquisition, performance-based incentives, and exclusive auction opportunities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to maximize profitability.</w:t>
      </w:r>
    </w:p>
    <w:p w14:paraId="4358F16D" w14:textId="77777777" w:rsidR="007E0697" w:rsidRPr="007E0697" w:rsidRDefault="007E0697" w:rsidP="007E06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4632CD5F" w14:textId="77777777" w:rsidR="007E0697" w:rsidRPr="007E0697" w:rsidRDefault="007E0697" w:rsidP="007E06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Item: 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Our analysis focuses on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Where Items Sell, Why Items Sell, and What Items Sell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closely tied to our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scoring system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Kansas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is the ideal auction location, as states like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LV and UT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have low sales volumes and are considered outliers. States with fewer than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10 items sold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are excluded.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Newer items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with lower usage hours and mileage yield the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highest profit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A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heat map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highlights the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top 10 most profitable item categories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Our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scoring system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adjusts for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profit, condition, or sales volume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confirming a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strong correlation between scores and profits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We recommend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Kansas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focusing on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new-condition vans, passenger vehicles, and tractors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14:paraId="25FD8922" w14:textId="77777777" w:rsidR="007E0697" w:rsidRPr="007E0697" w:rsidRDefault="007E0697" w:rsidP="007E06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A82AC1B" w14:textId="77777777" w:rsidR="007E0697" w:rsidRPr="007E0697" w:rsidRDefault="007E0697" w:rsidP="007E06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Manager: 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To optimize auction performance, we conducted a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Manager Analysis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focusing on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distribution, performance, and impact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First, we identified the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top-performing items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for each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Seller and Buyer Territory Manager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in every state based on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average profit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Our geographical heat maps reveal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manager distribution patterns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Lastly, our profit comparison analysis shows that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states without managers generate higher average profits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suggesting that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simply increasing managers does not guarantee better financial outcomes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Instead, we recommend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optimizing manager allocation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reducing low-performing managers.</w:t>
      </w:r>
    </w:p>
    <w:p w14:paraId="5211379D" w14:textId="77777777" w:rsidR="007E0697" w:rsidRPr="007E0697" w:rsidRDefault="007E0697" w:rsidP="007E06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798F5786" w14:textId="77777777" w:rsidR="007E0697" w:rsidRPr="007E0697" w:rsidRDefault="007E0697" w:rsidP="007E06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Conclusion: 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 Based on our analysis,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Kansas (KS) emerges as the key target state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for optimizing auction performance. We recommend focusing on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the top 50 buyers in KS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with a particular emphasis on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Koelpin Group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a high-value buyer company. On the seller side, targeting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the top 50 sellers in KS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will help drive competitive bidding and ensure a strong supply of auctioned items. For items,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construction equipment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stands out as the most profitable industry, with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vans and vehicles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being the most in-demand item category. Additionally,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Bob McBride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has been identified as the top-performing seller manager, while </w:t>
      </w: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Doug Mehner</w:t>
      </w:r>
      <w:r w:rsidRPr="007E069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leads in buyer management. By aligning auction strategies with these key players, industries, and locations, we can create a highly competitive auction environment, increasing both engagement and profitability.</w:t>
      </w:r>
    </w:p>
    <w:p w14:paraId="0B1DB98D" w14:textId="77777777" w:rsidR="007E0697" w:rsidRPr="007E0697" w:rsidRDefault="007E0697" w:rsidP="007E06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E641218" w14:textId="77777777" w:rsidR="007E0697" w:rsidRPr="007E0697" w:rsidRDefault="007E0697" w:rsidP="007E06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E069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Sincerely,</w:t>
      </w:r>
    </w:p>
    <w:p w14:paraId="12C8F8EE" w14:textId="43DF03C9" w:rsidR="007E0697" w:rsidRPr="007E0697" w:rsidRDefault="007E0697" w:rsidP="007E0697">
      <w:pPr>
        <w:widowControl/>
        <w:spacing w:before="240" w:after="240"/>
        <w:jc w:val="left"/>
        <w:rPr>
          <w:rFonts w:ascii="Times New Roman" w:eastAsia="Times New Roman" w:hAnsi="Times New Roman" w:cs="Times New Roman" w:hint="eastAsia"/>
          <w:kern w:val="0"/>
          <w:sz w:val="24"/>
          <w14:ligatures w14:val="none"/>
        </w:rPr>
      </w:pPr>
      <w:r w:rsidRPr="007E0697">
        <w:rPr>
          <w:rFonts w:ascii="Times New Roman" w:eastAsia="Times New Roman" w:hAnsi="Times New Roman" w:cs="Times New Roman"/>
          <w:color w:val="2D3B45"/>
          <w:kern w:val="0"/>
          <w:sz w:val="20"/>
          <w:szCs w:val="20"/>
          <w:shd w:val="clear" w:color="auto" w:fill="FFFFFF"/>
          <w14:ligatures w14:val="none"/>
        </w:rPr>
        <w:t>Jianjun Lei, Jingyi Shao, Jingyang Zhou, Zhen Dong, Tess Li</w:t>
      </w:r>
    </w:p>
    <w:sectPr w:rsidR="007E0697" w:rsidRPr="007E0697" w:rsidSect="007E0697">
      <w:pgSz w:w="12240" w:h="15840"/>
      <w:pgMar w:top="1077" w:right="1077" w:bottom="851" w:left="1077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97"/>
    <w:rsid w:val="007E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DD00"/>
  <w15:chartTrackingRefBased/>
  <w15:docId w15:val="{DB07FA5C-9666-E54D-B175-ED08F03F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69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ZhouJingyang</dc:creator>
  <cp:keywords/>
  <dc:description/>
  <cp:lastModifiedBy>ZhouJingyang</cp:lastModifiedBy>
  <cp:revision>1</cp:revision>
  <dcterms:created xsi:type="dcterms:W3CDTF">2025-02-19T23:23:00Z</dcterms:created>
  <dcterms:modified xsi:type="dcterms:W3CDTF">2025-02-19T23:26:00Z</dcterms:modified>
</cp:coreProperties>
</file>