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DC73B" w14:textId="77777777" w:rsidR="005D4847" w:rsidRDefault="00F34BE2">
      <w:pPr>
        <w:pStyle w:val="aa"/>
        <w:spacing w:after="40"/>
        <w:jc w:val="center"/>
      </w:pPr>
      <w:r>
        <w:rPr>
          <w:rFonts w:ascii="Arial" w:hAnsi="Arial"/>
          <w:b/>
          <w:color w:val="000000"/>
          <w:sz w:val="40"/>
        </w:rPr>
        <w:t>Week 2 Bioinformatics Assignment</w:t>
      </w:r>
    </w:p>
    <w:p w14:paraId="4899BB16" w14:textId="2DA0BD29" w:rsidR="005D4847" w:rsidRDefault="00F34BE2">
      <w:pPr>
        <w:spacing w:after="80" w:line="259" w:lineRule="auto"/>
      </w:pPr>
      <w:r>
        <w:t>Student name:</w:t>
      </w:r>
      <w:r w:rsidR="009F7051">
        <w:rPr>
          <w:rFonts w:ascii="宋体" w:eastAsia="宋体" w:hAnsi="宋体" w:hint="eastAsia"/>
          <w:lang w:eastAsia="zh-CN"/>
        </w:rPr>
        <w:t>雷嘉莉</w:t>
      </w:r>
      <w:r>
        <w:t xml:space="preserve">    Date: 2026-09-06</w:t>
      </w:r>
    </w:p>
    <w:p w14:paraId="4CAB0DB6" w14:textId="77777777" w:rsidR="005D4847" w:rsidRDefault="00F34BE2">
      <w:pPr>
        <w:spacing w:after="80" w:line="259" w:lineRule="auto"/>
      </w:pPr>
      <w:r>
        <w:t>Research interest: Gut microbiome interactions with obesity and glucose metabolism.</w:t>
      </w:r>
    </w:p>
    <w:p w14:paraId="1E52DD80" w14:textId="77777777" w:rsidR="005D4847" w:rsidRDefault="00F34BE2">
      <w:pPr>
        <w:pStyle w:val="1"/>
        <w:spacing w:before="160" w:after="80"/>
      </w:pPr>
      <w:r>
        <w:rPr>
          <w:rFonts w:ascii="Arial" w:hAnsi="Arial"/>
        </w:rPr>
        <w:t>0. Assigned papers from the Week 2 folder</w:t>
      </w:r>
    </w:p>
    <w:p w14:paraId="6DC4A889" w14:textId="77777777" w:rsidR="009F7051" w:rsidRPr="00D7590C" w:rsidRDefault="009F7051" w:rsidP="009F7051">
      <w:pPr>
        <w:pStyle w:val="ae"/>
        <w:numPr>
          <w:ilvl w:val="0"/>
          <w:numId w:val="10"/>
        </w:numPr>
        <w:spacing w:after="160" w:line="278" w:lineRule="auto"/>
        <w:rPr>
          <w:rFonts w:ascii="Times New Roman" w:hAnsi="Times New Roman" w:cs="Times New Roman"/>
        </w:rPr>
      </w:pPr>
      <w:r w:rsidRPr="00D7590C">
        <w:rPr>
          <w:rFonts w:ascii="Times New Roman" w:hAnsi="Times New Roman" w:cs="Times New Roman"/>
        </w:rPr>
        <w:t>Find and read two research papers in the folder and answer following question based on these two papers.</w:t>
      </w:r>
    </w:p>
    <w:p w14:paraId="2C827E4A" w14:textId="77777777" w:rsidR="009F7051" w:rsidRPr="00D7590C" w:rsidRDefault="009F7051" w:rsidP="009F7051">
      <w:pPr>
        <w:pStyle w:val="ae"/>
        <w:numPr>
          <w:ilvl w:val="1"/>
          <w:numId w:val="10"/>
        </w:numPr>
        <w:spacing w:after="160" w:line="278" w:lineRule="auto"/>
        <w:rPr>
          <w:rFonts w:ascii="Times New Roman" w:hAnsi="Times New Roman" w:cs="Times New Roman"/>
        </w:rPr>
      </w:pPr>
      <w:r w:rsidRPr="00D7590C">
        <w:rPr>
          <w:rFonts w:ascii="Times New Roman" w:hAnsi="Times New Roman" w:cs="Times New Roman"/>
        </w:rPr>
        <w:t>Question 1: Use the PICO/PECO, what are they for these two papers?</w:t>
      </w:r>
    </w:p>
    <w:p w14:paraId="2533B3BA" w14:textId="77777777" w:rsidR="009F7051" w:rsidRPr="00D7590C" w:rsidRDefault="009F7051" w:rsidP="009F7051">
      <w:pPr>
        <w:pStyle w:val="ae"/>
        <w:numPr>
          <w:ilvl w:val="1"/>
          <w:numId w:val="10"/>
        </w:numPr>
        <w:spacing w:after="160" w:line="278" w:lineRule="auto"/>
        <w:rPr>
          <w:rFonts w:ascii="Times New Roman" w:hAnsi="Times New Roman" w:cs="Times New Roman"/>
        </w:rPr>
      </w:pPr>
      <w:r w:rsidRPr="00D7590C">
        <w:rPr>
          <w:rFonts w:ascii="Times New Roman" w:hAnsi="Times New Roman" w:cs="Times New Roman"/>
        </w:rPr>
        <w:t>Question 2: What kind of dataset or data type these two papers use?</w:t>
      </w:r>
    </w:p>
    <w:p w14:paraId="4B82AE0D" w14:textId="77777777" w:rsidR="009F7051" w:rsidRPr="00D7590C" w:rsidRDefault="009F7051" w:rsidP="009F7051">
      <w:pPr>
        <w:pStyle w:val="ae"/>
        <w:numPr>
          <w:ilvl w:val="1"/>
          <w:numId w:val="10"/>
        </w:numPr>
        <w:spacing w:after="160" w:line="278" w:lineRule="auto"/>
        <w:rPr>
          <w:rFonts w:ascii="Times New Roman" w:hAnsi="Times New Roman" w:cs="Times New Roman"/>
        </w:rPr>
      </w:pPr>
      <w:r w:rsidRPr="00D7590C">
        <w:rPr>
          <w:rFonts w:ascii="Times New Roman" w:hAnsi="Times New Roman" w:cs="Times New Roman"/>
        </w:rPr>
        <w:t>Question 3: What is the hypothesis of these two research?</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3960"/>
        <w:gridCol w:w="3960"/>
      </w:tblGrid>
      <w:tr w:rsidR="005D4847" w14:paraId="1C157230" w14:textId="77777777">
        <w:trPr>
          <w:jc w:val="center"/>
        </w:trPr>
        <w:tc>
          <w:tcPr>
            <w:tcW w:w="2232" w:type="dxa"/>
            <w:shd w:val="clear" w:color="auto" w:fill="472C82"/>
            <w:tcMar>
              <w:top w:w="90" w:type="dxa"/>
              <w:left w:w="110" w:type="dxa"/>
              <w:bottom w:w="90" w:type="dxa"/>
              <w:right w:w="110" w:type="dxa"/>
            </w:tcMar>
            <w:vAlign w:val="center"/>
          </w:tcPr>
          <w:p w14:paraId="14D2178A" w14:textId="77777777" w:rsidR="005D4847" w:rsidRDefault="00F34BE2">
            <w:pPr>
              <w:spacing w:after="0" w:line="252" w:lineRule="auto"/>
            </w:pPr>
            <w:r>
              <w:rPr>
                <w:b/>
                <w:color w:val="FFFFFF"/>
                <w:sz w:val="19"/>
              </w:rPr>
              <w:t>Field</w:t>
            </w:r>
          </w:p>
        </w:tc>
        <w:tc>
          <w:tcPr>
            <w:tcW w:w="3960" w:type="dxa"/>
            <w:shd w:val="clear" w:color="auto" w:fill="472C82"/>
            <w:tcMar>
              <w:top w:w="90" w:type="dxa"/>
              <w:left w:w="110" w:type="dxa"/>
              <w:bottom w:w="90" w:type="dxa"/>
              <w:right w:w="110" w:type="dxa"/>
            </w:tcMar>
            <w:vAlign w:val="center"/>
          </w:tcPr>
          <w:p w14:paraId="5ADDD615" w14:textId="77777777" w:rsidR="005D4847" w:rsidRDefault="00F34BE2">
            <w:pPr>
              <w:spacing w:after="0" w:line="252" w:lineRule="auto"/>
            </w:pPr>
            <w:r>
              <w:rPr>
                <w:b/>
                <w:color w:val="FFFFFF"/>
                <w:sz w:val="19"/>
              </w:rPr>
              <w:t>Huang et al. 2023: infant eczema</w:t>
            </w:r>
          </w:p>
        </w:tc>
        <w:tc>
          <w:tcPr>
            <w:tcW w:w="3960" w:type="dxa"/>
            <w:shd w:val="clear" w:color="auto" w:fill="472C82"/>
            <w:tcMar>
              <w:top w:w="90" w:type="dxa"/>
              <w:left w:w="110" w:type="dxa"/>
              <w:bottom w:w="90" w:type="dxa"/>
              <w:right w:w="110" w:type="dxa"/>
            </w:tcMar>
            <w:vAlign w:val="center"/>
          </w:tcPr>
          <w:p w14:paraId="0B6AD260" w14:textId="77777777" w:rsidR="005D4847" w:rsidRDefault="00F34BE2">
            <w:pPr>
              <w:spacing w:after="0" w:line="252" w:lineRule="auto"/>
            </w:pPr>
            <w:r>
              <w:rPr>
                <w:b/>
                <w:color w:val="FFFFFF"/>
                <w:sz w:val="19"/>
              </w:rPr>
              <w:t>Priya et al. 2022: host–microbiome associations</w:t>
            </w:r>
          </w:p>
        </w:tc>
      </w:tr>
      <w:tr w:rsidR="005D4847" w14:paraId="795747DD" w14:textId="77777777">
        <w:trPr>
          <w:jc w:val="center"/>
        </w:trPr>
        <w:tc>
          <w:tcPr>
            <w:tcW w:w="2232" w:type="dxa"/>
            <w:tcMar>
              <w:top w:w="90" w:type="dxa"/>
              <w:left w:w="110" w:type="dxa"/>
              <w:bottom w:w="90" w:type="dxa"/>
              <w:right w:w="110" w:type="dxa"/>
            </w:tcMar>
            <w:vAlign w:val="center"/>
          </w:tcPr>
          <w:p w14:paraId="7DCA4F96" w14:textId="77777777" w:rsidR="005D4847" w:rsidRDefault="00F34BE2">
            <w:pPr>
              <w:spacing w:after="0" w:line="252" w:lineRule="auto"/>
            </w:pPr>
            <w:r>
              <w:rPr>
                <w:color w:val="000000"/>
                <w:sz w:val="16"/>
              </w:rPr>
              <w:t>Population/problem</w:t>
            </w:r>
          </w:p>
        </w:tc>
        <w:tc>
          <w:tcPr>
            <w:tcW w:w="3960" w:type="dxa"/>
            <w:tcMar>
              <w:top w:w="90" w:type="dxa"/>
              <w:left w:w="110" w:type="dxa"/>
              <w:bottom w:w="90" w:type="dxa"/>
              <w:right w:w="110" w:type="dxa"/>
            </w:tcMar>
            <w:vAlign w:val="center"/>
          </w:tcPr>
          <w:p w14:paraId="555C1784" w14:textId="77777777" w:rsidR="005D4847" w:rsidRDefault="00F34BE2">
            <w:pPr>
              <w:spacing w:after="0" w:line="252" w:lineRule="auto"/>
            </w:pPr>
            <w:r>
              <w:rPr>
                <w:color w:val="000000"/>
                <w:sz w:val="16"/>
              </w:rPr>
              <w:t>Full-term, vaginally delivered infants from mother–infant pairs in Guangzhou, China, followed from birth to 6 months; final analysis included 34 infants.</w:t>
            </w:r>
          </w:p>
        </w:tc>
        <w:tc>
          <w:tcPr>
            <w:tcW w:w="3960" w:type="dxa"/>
            <w:tcMar>
              <w:top w:w="90" w:type="dxa"/>
              <w:left w:w="110" w:type="dxa"/>
              <w:bottom w:w="90" w:type="dxa"/>
              <w:right w:w="110" w:type="dxa"/>
            </w:tcMar>
            <w:vAlign w:val="center"/>
          </w:tcPr>
          <w:p w14:paraId="48FEFDB1" w14:textId="77777777" w:rsidR="005D4847" w:rsidRDefault="00F34BE2">
            <w:pPr>
              <w:spacing w:after="0" w:line="252" w:lineRule="auto"/>
            </w:pPr>
            <w:r>
              <w:rPr>
                <w:color w:val="000000"/>
                <w:sz w:val="16"/>
              </w:rPr>
              <w:t>Participants from CRC, IBD, and IBS cohorts with paired colonic-mucosal host transcriptomic and microbiome data, together with disease-appropriate controls; 208 paired samples.</w:t>
            </w:r>
          </w:p>
        </w:tc>
      </w:tr>
      <w:tr w:rsidR="005D4847" w14:paraId="631C9DB4" w14:textId="77777777">
        <w:trPr>
          <w:jc w:val="center"/>
        </w:trPr>
        <w:tc>
          <w:tcPr>
            <w:tcW w:w="2232" w:type="dxa"/>
            <w:shd w:val="clear" w:color="auto" w:fill="F4F4F8"/>
            <w:tcMar>
              <w:top w:w="90" w:type="dxa"/>
              <w:left w:w="110" w:type="dxa"/>
              <w:bottom w:w="90" w:type="dxa"/>
              <w:right w:w="110" w:type="dxa"/>
            </w:tcMar>
            <w:vAlign w:val="center"/>
          </w:tcPr>
          <w:p w14:paraId="246CDDF3" w14:textId="77777777" w:rsidR="005D4847" w:rsidRDefault="00F34BE2">
            <w:pPr>
              <w:spacing w:after="0" w:line="252" w:lineRule="auto"/>
            </w:pPr>
            <w:r>
              <w:rPr>
                <w:color w:val="000000"/>
                <w:sz w:val="16"/>
              </w:rPr>
              <w:t>Exposure/intervention</w:t>
            </w:r>
          </w:p>
        </w:tc>
        <w:tc>
          <w:tcPr>
            <w:tcW w:w="3960" w:type="dxa"/>
            <w:shd w:val="clear" w:color="auto" w:fill="F4F4F8"/>
            <w:tcMar>
              <w:top w:w="90" w:type="dxa"/>
              <w:left w:w="110" w:type="dxa"/>
              <w:bottom w:w="90" w:type="dxa"/>
              <w:right w:w="110" w:type="dxa"/>
            </w:tcMar>
            <w:vAlign w:val="center"/>
          </w:tcPr>
          <w:p w14:paraId="7F8B8612" w14:textId="77777777" w:rsidR="005D4847" w:rsidRDefault="00F34BE2">
            <w:pPr>
              <w:spacing w:after="0" w:line="252" w:lineRule="auto"/>
            </w:pPr>
            <w:r>
              <w:rPr>
                <w:color w:val="000000"/>
                <w:sz w:val="16"/>
              </w:rPr>
              <w:t>Development of infantile eczema by 6 months of age.</w:t>
            </w:r>
          </w:p>
        </w:tc>
        <w:tc>
          <w:tcPr>
            <w:tcW w:w="3960" w:type="dxa"/>
            <w:shd w:val="clear" w:color="auto" w:fill="F4F4F8"/>
            <w:tcMar>
              <w:top w:w="90" w:type="dxa"/>
              <w:left w:w="110" w:type="dxa"/>
              <w:bottom w:w="90" w:type="dxa"/>
              <w:right w:w="110" w:type="dxa"/>
            </w:tcMar>
            <w:vAlign w:val="center"/>
          </w:tcPr>
          <w:p w14:paraId="26A355BB" w14:textId="77777777" w:rsidR="005D4847" w:rsidRDefault="00F34BE2">
            <w:pPr>
              <w:spacing w:after="0" w:line="252" w:lineRule="auto"/>
            </w:pPr>
            <w:r>
              <w:rPr>
                <w:color w:val="000000"/>
                <w:sz w:val="16"/>
              </w:rPr>
              <w:t>Gastrointestinal disease status: CRC, IBD, or IBS.</w:t>
            </w:r>
          </w:p>
        </w:tc>
      </w:tr>
      <w:tr w:rsidR="005D4847" w14:paraId="0A13A1A9" w14:textId="77777777">
        <w:trPr>
          <w:jc w:val="center"/>
        </w:trPr>
        <w:tc>
          <w:tcPr>
            <w:tcW w:w="2232" w:type="dxa"/>
            <w:tcMar>
              <w:top w:w="90" w:type="dxa"/>
              <w:left w:w="110" w:type="dxa"/>
              <w:bottom w:w="90" w:type="dxa"/>
              <w:right w:w="110" w:type="dxa"/>
            </w:tcMar>
            <w:vAlign w:val="center"/>
          </w:tcPr>
          <w:p w14:paraId="5BDAFA20" w14:textId="77777777" w:rsidR="005D4847" w:rsidRDefault="00F34BE2">
            <w:pPr>
              <w:spacing w:after="0" w:line="252" w:lineRule="auto"/>
            </w:pPr>
            <w:r>
              <w:rPr>
                <w:color w:val="000000"/>
                <w:sz w:val="16"/>
              </w:rPr>
              <w:t>Comparison</w:t>
            </w:r>
          </w:p>
        </w:tc>
        <w:tc>
          <w:tcPr>
            <w:tcW w:w="3960" w:type="dxa"/>
            <w:tcMar>
              <w:top w:w="90" w:type="dxa"/>
              <w:left w:w="110" w:type="dxa"/>
              <w:bottom w:w="90" w:type="dxa"/>
              <w:right w:w="110" w:type="dxa"/>
            </w:tcMar>
            <w:vAlign w:val="center"/>
          </w:tcPr>
          <w:p w14:paraId="7ABA8180" w14:textId="77777777" w:rsidR="005D4847" w:rsidRDefault="00F34BE2">
            <w:pPr>
              <w:spacing w:after="0" w:line="252" w:lineRule="auto"/>
            </w:pPr>
            <w:r>
              <w:rPr>
                <w:color w:val="000000"/>
                <w:sz w:val="16"/>
              </w:rPr>
              <w:t>Infants who did not develop eczema by 6 months.</w:t>
            </w:r>
          </w:p>
        </w:tc>
        <w:tc>
          <w:tcPr>
            <w:tcW w:w="3960" w:type="dxa"/>
            <w:tcMar>
              <w:top w:w="90" w:type="dxa"/>
              <w:left w:w="110" w:type="dxa"/>
              <w:bottom w:w="90" w:type="dxa"/>
              <w:right w:w="110" w:type="dxa"/>
            </w:tcMar>
            <w:vAlign w:val="center"/>
          </w:tcPr>
          <w:p w14:paraId="60071092" w14:textId="77777777" w:rsidR="005D4847" w:rsidRDefault="00F34BE2">
            <w:pPr>
              <w:spacing w:after="0" w:line="252" w:lineRule="auto"/>
            </w:pPr>
            <w:r>
              <w:rPr>
                <w:color w:val="000000"/>
                <w:sz w:val="16"/>
              </w:rPr>
              <w:t>Corresponding non-disease controls for each disease cohort.</w:t>
            </w:r>
          </w:p>
        </w:tc>
      </w:tr>
      <w:tr w:rsidR="005D4847" w14:paraId="7AC8F790" w14:textId="77777777">
        <w:trPr>
          <w:jc w:val="center"/>
        </w:trPr>
        <w:tc>
          <w:tcPr>
            <w:tcW w:w="2232" w:type="dxa"/>
            <w:shd w:val="clear" w:color="auto" w:fill="F4F4F8"/>
            <w:tcMar>
              <w:top w:w="90" w:type="dxa"/>
              <w:left w:w="110" w:type="dxa"/>
              <w:bottom w:w="90" w:type="dxa"/>
              <w:right w:w="110" w:type="dxa"/>
            </w:tcMar>
            <w:vAlign w:val="center"/>
          </w:tcPr>
          <w:p w14:paraId="2E2D8419" w14:textId="77777777" w:rsidR="005D4847" w:rsidRDefault="00F34BE2">
            <w:pPr>
              <w:spacing w:after="0" w:line="252" w:lineRule="auto"/>
            </w:pPr>
            <w:r>
              <w:rPr>
                <w:color w:val="000000"/>
                <w:sz w:val="16"/>
              </w:rPr>
              <w:t>Outcome</w:t>
            </w:r>
          </w:p>
        </w:tc>
        <w:tc>
          <w:tcPr>
            <w:tcW w:w="3960" w:type="dxa"/>
            <w:shd w:val="clear" w:color="auto" w:fill="F4F4F8"/>
            <w:tcMar>
              <w:top w:w="90" w:type="dxa"/>
              <w:left w:w="110" w:type="dxa"/>
              <w:bottom w:w="90" w:type="dxa"/>
              <w:right w:w="110" w:type="dxa"/>
            </w:tcMar>
            <w:vAlign w:val="center"/>
          </w:tcPr>
          <w:p w14:paraId="2331734C" w14:textId="77777777" w:rsidR="005D4847" w:rsidRDefault="00F34BE2">
            <w:pPr>
              <w:spacing w:after="0" w:line="252" w:lineRule="auto"/>
            </w:pPr>
            <w:r>
              <w:rPr>
                <w:color w:val="000000"/>
                <w:sz w:val="16"/>
              </w:rPr>
              <w:t>Early-life gut microbiome diversity, community structure, microbial network complexity, and network stability during the first 3 months.</w:t>
            </w:r>
          </w:p>
        </w:tc>
        <w:tc>
          <w:tcPr>
            <w:tcW w:w="3960" w:type="dxa"/>
            <w:shd w:val="clear" w:color="auto" w:fill="F4F4F8"/>
            <w:tcMar>
              <w:top w:w="90" w:type="dxa"/>
              <w:left w:w="110" w:type="dxa"/>
              <w:bottom w:w="90" w:type="dxa"/>
              <w:right w:w="110" w:type="dxa"/>
            </w:tcMar>
            <w:vAlign w:val="center"/>
          </w:tcPr>
          <w:p w14:paraId="3B20F7A3" w14:textId="77777777" w:rsidR="005D4847" w:rsidRDefault="00F34BE2">
            <w:pPr>
              <w:spacing w:after="0" w:line="252" w:lineRule="auto"/>
            </w:pPr>
            <w:r>
              <w:rPr>
                <w:color w:val="000000"/>
                <w:sz w:val="16"/>
              </w:rPr>
              <w:t>Shared and disease-specific associations between gut microbial taxa and host gene expression or biological pathways.</w:t>
            </w:r>
          </w:p>
        </w:tc>
      </w:tr>
      <w:tr w:rsidR="005D4847" w14:paraId="1399AA41" w14:textId="77777777">
        <w:trPr>
          <w:jc w:val="center"/>
        </w:trPr>
        <w:tc>
          <w:tcPr>
            <w:tcW w:w="2232" w:type="dxa"/>
            <w:tcMar>
              <w:top w:w="90" w:type="dxa"/>
              <w:left w:w="110" w:type="dxa"/>
              <w:bottom w:w="90" w:type="dxa"/>
              <w:right w:w="110" w:type="dxa"/>
            </w:tcMar>
            <w:vAlign w:val="center"/>
          </w:tcPr>
          <w:p w14:paraId="0ACE36DE" w14:textId="77777777" w:rsidR="005D4847" w:rsidRDefault="00F34BE2">
            <w:pPr>
              <w:spacing w:after="0" w:line="252" w:lineRule="auto"/>
            </w:pPr>
            <w:r>
              <w:rPr>
                <w:color w:val="000000"/>
                <w:sz w:val="16"/>
              </w:rPr>
              <w:t>Dataset/data type</w:t>
            </w:r>
          </w:p>
        </w:tc>
        <w:tc>
          <w:tcPr>
            <w:tcW w:w="3960" w:type="dxa"/>
            <w:tcMar>
              <w:top w:w="90" w:type="dxa"/>
              <w:left w:w="110" w:type="dxa"/>
              <w:bottom w:w="90" w:type="dxa"/>
              <w:right w:w="110" w:type="dxa"/>
            </w:tcMar>
            <w:vAlign w:val="center"/>
          </w:tcPr>
          <w:p w14:paraId="241B9753" w14:textId="77777777" w:rsidR="005D4847" w:rsidRDefault="00F34BE2">
            <w:pPr>
              <w:spacing w:after="0" w:line="252" w:lineRule="auto"/>
            </w:pPr>
            <w:r>
              <w:rPr>
                <w:color w:val="000000"/>
                <w:sz w:val="16"/>
              </w:rPr>
              <w:t>Longitudinal meconium and fecal samples at birth and 1, 2, and 3 months; 16S rRNA amplicon sequencing, ASV profiles, clinical metadata, and microbial network analyses.</w:t>
            </w:r>
          </w:p>
        </w:tc>
        <w:tc>
          <w:tcPr>
            <w:tcW w:w="3960" w:type="dxa"/>
            <w:tcMar>
              <w:top w:w="90" w:type="dxa"/>
              <w:left w:w="110" w:type="dxa"/>
              <w:bottom w:w="90" w:type="dxa"/>
              <w:right w:w="110" w:type="dxa"/>
            </w:tcMar>
            <w:vAlign w:val="center"/>
          </w:tcPr>
          <w:p w14:paraId="5189193A" w14:textId="77777777" w:rsidR="005D4847" w:rsidRDefault="00F34BE2">
            <w:pPr>
              <w:spacing w:after="0" w:line="252" w:lineRule="auto"/>
            </w:pPr>
            <w:r>
              <w:rPr>
                <w:color w:val="000000"/>
                <w:sz w:val="16"/>
              </w:rPr>
              <w:t>Paired colonic-mucosal host RNA-seq and 16S rRNA microbiome data from 208 samples across CRC, IBD, and IBS cohorts.</w:t>
            </w:r>
          </w:p>
        </w:tc>
      </w:tr>
      <w:tr w:rsidR="005D4847" w14:paraId="4C6AB3FE" w14:textId="77777777">
        <w:trPr>
          <w:jc w:val="center"/>
        </w:trPr>
        <w:tc>
          <w:tcPr>
            <w:tcW w:w="2232" w:type="dxa"/>
            <w:shd w:val="clear" w:color="auto" w:fill="F4F4F8"/>
            <w:tcMar>
              <w:top w:w="90" w:type="dxa"/>
              <w:left w:w="110" w:type="dxa"/>
              <w:bottom w:w="90" w:type="dxa"/>
              <w:right w:w="110" w:type="dxa"/>
            </w:tcMar>
            <w:vAlign w:val="center"/>
          </w:tcPr>
          <w:p w14:paraId="09252D79" w14:textId="77777777" w:rsidR="005D4847" w:rsidRDefault="00F34BE2">
            <w:pPr>
              <w:spacing w:after="0" w:line="252" w:lineRule="auto"/>
            </w:pPr>
            <w:r>
              <w:rPr>
                <w:color w:val="000000"/>
                <w:sz w:val="16"/>
              </w:rPr>
              <w:t>Falsifiable hypothesis</w:t>
            </w:r>
          </w:p>
        </w:tc>
        <w:tc>
          <w:tcPr>
            <w:tcW w:w="3960" w:type="dxa"/>
            <w:shd w:val="clear" w:color="auto" w:fill="F4F4F8"/>
            <w:tcMar>
              <w:top w:w="90" w:type="dxa"/>
              <w:left w:w="110" w:type="dxa"/>
              <w:bottom w:w="90" w:type="dxa"/>
              <w:right w:w="110" w:type="dxa"/>
            </w:tcMar>
            <w:vAlign w:val="center"/>
          </w:tcPr>
          <w:p w14:paraId="724E34B9" w14:textId="77777777" w:rsidR="005D4847" w:rsidRDefault="00F34BE2">
            <w:pPr>
              <w:spacing w:after="0" w:line="252" w:lineRule="auto"/>
            </w:pPr>
            <w:r>
              <w:rPr>
                <w:color w:val="000000"/>
                <w:sz w:val="16"/>
              </w:rPr>
              <w:t>Infants who develop eczema will show abnormal gut microbiome maturation, including differences in diversity, community structure, and interaction-network complexity or stability, compared with infants who remain eczema-free.</w:t>
            </w:r>
          </w:p>
        </w:tc>
        <w:tc>
          <w:tcPr>
            <w:tcW w:w="3960" w:type="dxa"/>
            <w:shd w:val="clear" w:color="auto" w:fill="F4F4F8"/>
            <w:tcMar>
              <w:top w:w="90" w:type="dxa"/>
              <w:left w:w="110" w:type="dxa"/>
              <w:bottom w:w="90" w:type="dxa"/>
              <w:right w:w="110" w:type="dxa"/>
            </w:tcMar>
            <w:vAlign w:val="center"/>
          </w:tcPr>
          <w:p w14:paraId="3D499F22" w14:textId="77777777" w:rsidR="005D4847" w:rsidRDefault="00F34BE2">
            <w:pPr>
              <w:spacing w:after="0" w:line="252" w:lineRule="auto"/>
            </w:pPr>
            <w:r>
              <w:rPr>
                <w:color w:val="000000"/>
                <w:sz w:val="16"/>
              </w:rPr>
              <w:t>Host gene expression and gut microbial abundance will show both shared and disease-specific coordinated associations across CRC, IBD, and IBS; the same host pathway may be linked to different taxa in different diseases.</w:t>
            </w:r>
          </w:p>
        </w:tc>
      </w:tr>
    </w:tbl>
    <w:p w14:paraId="3487EC8B" w14:textId="77777777" w:rsidR="005D4847" w:rsidRDefault="005D4847">
      <w:pPr>
        <w:spacing w:after="40"/>
      </w:pPr>
    </w:p>
    <w:p w14:paraId="206F0A51" w14:textId="77777777" w:rsidR="005D4847" w:rsidRDefault="00F34BE2">
      <w:pPr>
        <w:pStyle w:val="1"/>
        <w:spacing w:before="160" w:after="80"/>
      </w:pPr>
      <w:r>
        <w:rPr>
          <w:rFonts w:ascii="Arial" w:hAnsi="Arial"/>
        </w:rPr>
        <w:t>1. Broad topic and refined question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96"/>
        <w:gridCol w:w="7128"/>
      </w:tblGrid>
      <w:tr w:rsidR="005D4847" w14:paraId="529F878F" w14:textId="77777777">
        <w:trPr>
          <w:jc w:val="center"/>
        </w:trPr>
        <w:tc>
          <w:tcPr>
            <w:tcW w:w="3096" w:type="dxa"/>
            <w:shd w:val="clear" w:color="auto" w:fill="472C82"/>
            <w:tcMar>
              <w:top w:w="90" w:type="dxa"/>
              <w:left w:w="110" w:type="dxa"/>
              <w:bottom w:w="90" w:type="dxa"/>
              <w:right w:w="110" w:type="dxa"/>
            </w:tcMar>
            <w:vAlign w:val="center"/>
          </w:tcPr>
          <w:p w14:paraId="5EEB7CCC" w14:textId="77777777" w:rsidR="005D4847" w:rsidRDefault="00F34BE2">
            <w:pPr>
              <w:spacing w:after="0" w:line="252" w:lineRule="auto"/>
            </w:pPr>
            <w:r>
              <w:rPr>
                <w:b/>
                <w:color w:val="FFFFFF"/>
                <w:sz w:val="19"/>
              </w:rPr>
              <w:t>Question funnel worksheet</w:t>
            </w:r>
          </w:p>
        </w:tc>
        <w:tc>
          <w:tcPr>
            <w:tcW w:w="7128" w:type="dxa"/>
            <w:shd w:val="clear" w:color="auto" w:fill="472C82"/>
            <w:tcMar>
              <w:top w:w="90" w:type="dxa"/>
              <w:left w:w="110" w:type="dxa"/>
              <w:bottom w:w="90" w:type="dxa"/>
              <w:right w:w="110" w:type="dxa"/>
            </w:tcMar>
            <w:vAlign w:val="center"/>
          </w:tcPr>
          <w:p w14:paraId="0B1F80DE" w14:textId="77777777" w:rsidR="005D4847" w:rsidRDefault="00F34BE2">
            <w:pPr>
              <w:spacing w:after="0" w:line="252" w:lineRule="auto"/>
            </w:pPr>
            <w:r>
              <w:rPr>
                <w:b/>
                <w:color w:val="FFFFFF"/>
                <w:sz w:val="19"/>
              </w:rPr>
              <w:t>Student response</w:t>
            </w:r>
          </w:p>
        </w:tc>
      </w:tr>
      <w:tr w:rsidR="005D4847" w14:paraId="32EC1DFF" w14:textId="77777777">
        <w:trPr>
          <w:jc w:val="center"/>
        </w:trPr>
        <w:tc>
          <w:tcPr>
            <w:tcW w:w="3096" w:type="dxa"/>
            <w:tcMar>
              <w:top w:w="90" w:type="dxa"/>
              <w:left w:w="110" w:type="dxa"/>
              <w:bottom w:w="90" w:type="dxa"/>
              <w:right w:w="110" w:type="dxa"/>
            </w:tcMar>
            <w:vAlign w:val="center"/>
          </w:tcPr>
          <w:p w14:paraId="4D205AA8" w14:textId="77777777" w:rsidR="005D4847" w:rsidRPr="009F7051" w:rsidRDefault="00F34BE2">
            <w:pPr>
              <w:spacing w:after="0" w:line="252" w:lineRule="auto"/>
              <w:rPr>
                <w:rFonts w:ascii="Times New Roman" w:hAnsi="Times New Roman" w:cs="Times New Roman"/>
                <w:color w:val="1F2937"/>
                <w:sz w:val="18"/>
              </w:rPr>
            </w:pPr>
            <w:r w:rsidRPr="009F7051">
              <w:rPr>
                <w:rFonts w:ascii="Times New Roman" w:hAnsi="Times New Roman" w:cs="Times New Roman"/>
                <w:color w:val="1F2937"/>
                <w:sz w:val="18"/>
              </w:rPr>
              <w:t>Broad domain</w:t>
            </w:r>
          </w:p>
        </w:tc>
        <w:tc>
          <w:tcPr>
            <w:tcW w:w="7128" w:type="dxa"/>
            <w:tcMar>
              <w:top w:w="90" w:type="dxa"/>
              <w:left w:w="110" w:type="dxa"/>
              <w:bottom w:w="90" w:type="dxa"/>
              <w:right w:w="110" w:type="dxa"/>
            </w:tcMar>
            <w:vAlign w:val="center"/>
          </w:tcPr>
          <w:p w14:paraId="6D42B379" w14:textId="77777777" w:rsidR="005D4847" w:rsidRPr="009F7051" w:rsidRDefault="00F34BE2">
            <w:pPr>
              <w:spacing w:after="0" w:line="252" w:lineRule="auto"/>
              <w:rPr>
                <w:rFonts w:ascii="Times New Roman" w:hAnsi="Times New Roman" w:cs="Times New Roman"/>
                <w:color w:val="1F2937"/>
                <w:sz w:val="18"/>
              </w:rPr>
            </w:pPr>
            <w:r w:rsidRPr="009F7051">
              <w:rPr>
                <w:rFonts w:ascii="Times New Roman" w:hAnsi="Times New Roman" w:cs="Times New Roman"/>
                <w:color w:val="1F2937"/>
                <w:sz w:val="18"/>
              </w:rPr>
              <w:t>Human gut microbiome and metabolic disease.</w:t>
            </w:r>
          </w:p>
        </w:tc>
      </w:tr>
      <w:tr w:rsidR="005D4847" w14:paraId="1EDF36F9" w14:textId="77777777">
        <w:trPr>
          <w:jc w:val="center"/>
        </w:trPr>
        <w:tc>
          <w:tcPr>
            <w:tcW w:w="3096" w:type="dxa"/>
            <w:shd w:val="clear" w:color="auto" w:fill="F4F4F8"/>
            <w:tcMar>
              <w:top w:w="90" w:type="dxa"/>
              <w:left w:w="110" w:type="dxa"/>
              <w:bottom w:w="90" w:type="dxa"/>
              <w:right w:w="110" w:type="dxa"/>
            </w:tcMar>
            <w:vAlign w:val="center"/>
          </w:tcPr>
          <w:p w14:paraId="27478EFD" w14:textId="77777777" w:rsidR="005D4847" w:rsidRPr="009F7051" w:rsidRDefault="00F34BE2">
            <w:pPr>
              <w:spacing w:after="0" w:line="252" w:lineRule="auto"/>
              <w:rPr>
                <w:rFonts w:ascii="Times New Roman" w:hAnsi="Times New Roman" w:cs="Times New Roman"/>
                <w:color w:val="1F2937"/>
                <w:sz w:val="18"/>
              </w:rPr>
            </w:pPr>
            <w:r w:rsidRPr="009F7051">
              <w:rPr>
                <w:rFonts w:ascii="Times New Roman" w:hAnsi="Times New Roman" w:cs="Times New Roman"/>
                <w:color w:val="1F2937"/>
                <w:sz w:val="18"/>
              </w:rPr>
              <w:t>Sub-field</w:t>
            </w:r>
          </w:p>
        </w:tc>
        <w:tc>
          <w:tcPr>
            <w:tcW w:w="7128" w:type="dxa"/>
            <w:shd w:val="clear" w:color="auto" w:fill="F4F4F8"/>
            <w:tcMar>
              <w:top w:w="90" w:type="dxa"/>
              <w:left w:w="110" w:type="dxa"/>
              <w:bottom w:w="90" w:type="dxa"/>
              <w:right w:w="110" w:type="dxa"/>
            </w:tcMar>
            <w:vAlign w:val="center"/>
          </w:tcPr>
          <w:p w14:paraId="7F454118" w14:textId="6D4A1C08" w:rsidR="005D4847" w:rsidRPr="009F7051" w:rsidRDefault="007C688F">
            <w:pPr>
              <w:spacing w:after="0" w:line="252" w:lineRule="auto"/>
              <w:rPr>
                <w:rFonts w:ascii="Times New Roman" w:hAnsi="Times New Roman" w:cs="Times New Roman"/>
                <w:color w:val="1F2937"/>
                <w:sz w:val="18"/>
              </w:rPr>
            </w:pPr>
            <w:r w:rsidRPr="007C688F">
              <w:rPr>
                <w:rFonts w:ascii="Times New Roman" w:hAnsi="Times New Roman" w:cs="Times New Roman"/>
                <w:color w:val="1F2937"/>
                <w:sz w:val="18"/>
              </w:rPr>
              <w:t>Gut microbiome and metabolic disease.</w:t>
            </w:r>
          </w:p>
        </w:tc>
      </w:tr>
      <w:tr w:rsidR="009F7051" w14:paraId="70A075F0" w14:textId="77777777">
        <w:trPr>
          <w:jc w:val="center"/>
        </w:trPr>
        <w:tc>
          <w:tcPr>
            <w:tcW w:w="3096" w:type="dxa"/>
            <w:tcMar>
              <w:top w:w="90" w:type="dxa"/>
              <w:left w:w="110" w:type="dxa"/>
              <w:bottom w:w="90" w:type="dxa"/>
              <w:right w:w="110" w:type="dxa"/>
            </w:tcMar>
            <w:vAlign w:val="center"/>
          </w:tcPr>
          <w:p w14:paraId="744CAEAB" w14:textId="77777777" w:rsidR="009F7051" w:rsidRPr="009F7051" w:rsidRDefault="009F7051" w:rsidP="009F7051">
            <w:pPr>
              <w:spacing w:after="0" w:line="252" w:lineRule="auto"/>
              <w:rPr>
                <w:rFonts w:ascii="Times New Roman" w:hAnsi="Times New Roman" w:cs="Times New Roman"/>
                <w:color w:val="1F2937"/>
                <w:sz w:val="18"/>
              </w:rPr>
            </w:pPr>
            <w:r w:rsidRPr="009F7051">
              <w:rPr>
                <w:rFonts w:ascii="Times New Roman" w:hAnsi="Times New Roman" w:cs="Times New Roman"/>
                <w:color w:val="1F2937"/>
                <w:sz w:val="18"/>
              </w:rPr>
              <w:t>Specific phenomenon</w:t>
            </w:r>
          </w:p>
        </w:tc>
        <w:tc>
          <w:tcPr>
            <w:tcW w:w="7128" w:type="dxa"/>
            <w:tcMar>
              <w:top w:w="90" w:type="dxa"/>
              <w:left w:w="110" w:type="dxa"/>
              <w:bottom w:w="90" w:type="dxa"/>
              <w:right w:w="110" w:type="dxa"/>
            </w:tcMar>
            <w:vAlign w:val="center"/>
          </w:tcPr>
          <w:p w14:paraId="3CD5C983" w14:textId="0CE66C1A" w:rsidR="009F7051" w:rsidRPr="00B70926" w:rsidRDefault="007C688F" w:rsidP="009F7051">
            <w:pPr>
              <w:spacing w:after="0" w:line="252" w:lineRule="auto"/>
              <w:rPr>
                <w:rFonts w:ascii="Times New Roman" w:eastAsia="宋体" w:hAnsi="Times New Roman" w:cs="Times New Roman" w:hint="eastAsia"/>
                <w:color w:val="1F2937"/>
                <w:sz w:val="18"/>
                <w:lang w:eastAsia="zh-CN"/>
              </w:rPr>
            </w:pPr>
            <w:r w:rsidRPr="007C688F">
              <w:rPr>
                <w:rFonts w:ascii="Times New Roman" w:hAnsi="Times New Roman" w:cs="Times New Roman"/>
                <w:color w:val="1F2937"/>
                <w:sz w:val="18"/>
              </w:rPr>
              <w:t>Obesity and type 2 diabetes are associated with changes in gut microbiota and microbial metabolites.</w:t>
            </w:r>
          </w:p>
        </w:tc>
      </w:tr>
      <w:tr w:rsidR="009F7051" w14:paraId="2299911B" w14:textId="77777777">
        <w:trPr>
          <w:jc w:val="center"/>
        </w:trPr>
        <w:tc>
          <w:tcPr>
            <w:tcW w:w="3096" w:type="dxa"/>
            <w:shd w:val="clear" w:color="auto" w:fill="F4F4F8"/>
            <w:tcMar>
              <w:top w:w="90" w:type="dxa"/>
              <w:left w:w="110" w:type="dxa"/>
              <w:bottom w:w="90" w:type="dxa"/>
              <w:right w:w="110" w:type="dxa"/>
            </w:tcMar>
            <w:vAlign w:val="center"/>
          </w:tcPr>
          <w:p w14:paraId="56D95FBD" w14:textId="77777777" w:rsidR="009F7051" w:rsidRDefault="009F7051" w:rsidP="009F7051">
            <w:pPr>
              <w:spacing w:after="0" w:line="252" w:lineRule="auto"/>
            </w:pPr>
            <w:r w:rsidRPr="009F7051">
              <w:rPr>
                <w:rFonts w:ascii="Times New Roman" w:hAnsi="Times New Roman" w:cs="Times New Roman"/>
                <w:color w:val="1F2937"/>
                <w:sz w:val="18"/>
              </w:rPr>
              <w:t>Testable hypothesis</w:t>
            </w:r>
          </w:p>
        </w:tc>
        <w:tc>
          <w:tcPr>
            <w:tcW w:w="7128" w:type="dxa"/>
            <w:shd w:val="clear" w:color="auto" w:fill="F4F4F8"/>
            <w:tcMar>
              <w:top w:w="90" w:type="dxa"/>
              <w:left w:w="110" w:type="dxa"/>
              <w:bottom w:w="90" w:type="dxa"/>
              <w:right w:w="110" w:type="dxa"/>
            </w:tcMar>
            <w:vAlign w:val="center"/>
          </w:tcPr>
          <w:p w14:paraId="6C3AB0B2" w14:textId="0A8004C7" w:rsidR="009F7051" w:rsidRPr="00B70926" w:rsidRDefault="007C688F" w:rsidP="009F7051">
            <w:pPr>
              <w:spacing w:after="0" w:line="252" w:lineRule="auto"/>
              <w:rPr>
                <w:rFonts w:eastAsia="宋体" w:hint="eastAsia"/>
                <w:lang w:eastAsia="zh-CN"/>
              </w:rPr>
            </w:pPr>
            <w:r w:rsidRPr="007C688F">
              <w:rPr>
                <w:rFonts w:ascii="Times New Roman" w:hAnsi="Times New Roman" w:cs="Times New Roman"/>
                <w:color w:val="1F2937"/>
                <w:sz w:val="18"/>
              </w:rPr>
              <w:t>Adults with obesity or type 2 diabetes have different gut microbiome composition or function and metabolite profiles compared with metabolically healthy adults.</w:t>
            </w:r>
          </w:p>
        </w:tc>
      </w:tr>
      <w:tr w:rsidR="009F7051" w14:paraId="35FE9A7D" w14:textId="77777777">
        <w:trPr>
          <w:jc w:val="center"/>
        </w:trPr>
        <w:tc>
          <w:tcPr>
            <w:tcW w:w="3096" w:type="dxa"/>
            <w:tcMar>
              <w:top w:w="90" w:type="dxa"/>
              <w:left w:w="110" w:type="dxa"/>
              <w:bottom w:w="90" w:type="dxa"/>
              <w:right w:w="110" w:type="dxa"/>
            </w:tcMar>
            <w:vAlign w:val="center"/>
          </w:tcPr>
          <w:p w14:paraId="68D0CC4C" w14:textId="2BE934FF" w:rsidR="009F7051" w:rsidRDefault="009F7051" w:rsidP="009F7051">
            <w:pPr>
              <w:spacing w:after="0" w:line="252" w:lineRule="auto"/>
              <w:rPr>
                <w:color w:val="000000"/>
                <w:sz w:val="18"/>
              </w:rPr>
            </w:pPr>
            <w:r w:rsidRPr="00D7590C">
              <w:rPr>
                <w:rFonts w:ascii="Times New Roman" w:hAnsi="Times New Roman" w:cs="Times New Roman"/>
                <w:sz w:val="18"/>
              </w:rPr>
              <w:t>Apply PECO</w:t>
            </w:r>
          </w:p>
        </w:tc>
        <w:tc>
          <w:tcPr>
            <w:tcW w:w="7128" w:type="dxa"/>
            <w:tcMar>
              <w:top w:w="90" w:type="dxa"/>
              <w:left w:w="110" w:type="dxa"/>
              <w:bottom w:w="90" w:type="dxa"/>
              <w:right w:w="110" w:type="dxa"/>
            </w:tcMar>
            <w:vAlign w:val="center"/>
          </w:tcPr>
          <w:p w14:paraId="2D3A709A" w14:textId="68CF9213" w:rsidR="009F7051" w:rsidRPr="007C688F" w:rsidRDefault="007C688F" w:rsidP="009F7051">
            <w:pPr>
              <w:spacing w:after="0" w:line="252" w:lineRule="auto"/>
              <w:rPr>
                <w:color w:val="000000"/>
                <w:sz w:val="18"/>
              </w:rPr>
            </w:pPr>
            <w:r w:rsidRPr="007C688F">
              <w:rPr>
                <w:rFonts w:ascii="Times New Roman" w:hAnsi="Times New Roman" w:cs="Times New Roman"/>
                <w:color w:val="1F2937"/>
                <w:sz w:val="18"/>
              </w:rPr>
              <w:t xml:space="preserve">P — Population: Adults with available metabolic and gut microbiome data. </w:t>
            </w:r>
            <w:r w:rsidRPr="007C688F">
              <w:rPr>
                <w:rFonts w:ascii="Times New Roman" w:hAnsi="Times New Roman" w:cs="Times New Roman"/>
                <w:color w:val="1F2937"/>
                <w:sz w:val="18"/>
              </w:rPr>
              <w:br/>
              <w:t xml:space="preserve">E — Exposure: Obesity, type 2 diabetes, or metabolic dysregulation. </w:t>
            </w:r>
            <w:r w:rsidRPr="007C688F">
              <w:rPr>
                <w:rFonts w:ascii="Times New Roman" w:hAnsi="Times New Roman" w:cs="Times New Roman"/>
                <w:color w:val="1F2937"/>
                <w:sz w:val="18"/>
              </w:rPr>
              <w:br/>
              <w:t xml:space="preserve">C — Comparison: Metabolically healthy or normal-weight adults. </w:t>
            </w:r>
            <w:r w:rsidRPr="007C688F">
              <w:rPr>
                <w:rFonts w:ascii="Times New Roman" w:hAnsi="Times New Roman" w:cs="Times New Roman"/>
                <w:color w:val="1F2937"/>
                <w:sz w:val="18"/>
              </w:rPr>
              <w:br/>
              <w:t>O — Outcome: Gut microbiome composition, microbial functions, microbial metabolites, or metabolic biomarkers.</w:t>
            </w:r>
          </w:p>
        </w:tc>
      </w:tr>
      <w:tr w:rsidR="009F7051" w14:paraId="5842FE12" w14:textId="77777777">
        <w:trPr>
          <w:jc w:val="center"/>
        </w:trPr>
        <w:tc>
          <w:tcPr>
            <w:tcW w:w="3096" w:type="dxa"/>
            <w:tcMar>
              <w:top w:w="90" w:type="dxa"/>
              <w:left w:w="110" w:type="dxa"/>
              <w:bottom w:w="90" w:type="dxa"/>
              <w:right w:w="110" w:type="dxa"/>
            </w:tcMar>
            <w:vAlign w:val="center"/>
          </w:tcPr>
          <w:p w14:paraId="337547F7" w14:textId="35B9972C" w:rsidR="009F7051" w:rsidRDefault="009F7051" w:rsidP="009F7051">
            <w:pPr>
              <w:spacing w:after="0" w:line="252" w:lineRule="auto"/>
              <w:rPr>
                <w:color w:val="000000"/>
                <w:sz w:val="18"/>
              </w:rPr>
            </w:pPr>
            <w:r w:rsidRPr="00D7590C">
              <w:rPr>
                <w:rFonts w:ascii="Times New Roman" w:hAnsi="Times New Roman" w:cs="Times New Roman"/>
                <w:sz w:val="18"/>
              </w:rPr>
              <w:t>Dataset/data type</w:t>
            </w:r>
          </w:p>
        </w:tc>
        <w:tc>
          <w:tcPr>
            <w:tcW w:w="7128" w:type="dxa"/>
            <w:tcMar>
              <w:top w:w="90" w:type="dxa"/>
              <w:left w:w="110" w:type="dxa"/>
              <w:bottom w:w="90" w:type="dxa"/>
              <w:right w:w="110" w:type="dxa"/>
            </w:tcMar>
            <w:vAlign w:val="center"/>
          </w:tcPr>
          <w:p w14:paraId="3556A69F" w14:textId="1292172A" w:rsidR="009F7051" w:rsidRDefault="007C688F" w:rsidP="009F7051">
            <w:pPr>
              <w:spacing w:after="0" w:line="252" w:lineRule="auto"/>
              <w:rPr>
                <w:color w:val="000000"/>
                <w:sz w:val="18"/>
              </w:rPr>
            </w:pPr>
            <w:r w:rsidRPr="007C688F">
              <w:rPr>
                <w:rFonts w:ascii="Times New Roman" w:hAnsi="Times New Roman" w:cs="Times New Roman"/>
                <w:color w:val="1F2937"/>
                <w:sz w:val="18"/>
              </w:rPr>
              <w:t>Human stool microbiome data with clinical metadata; metabolomics or other metabolic measurements may also be included.</w:t>
            </w:r>
          </w:p>
        </w:tc>
      </w:tr>
      <w:tr w:rsidR="009F7051" w14:paraId="794CF8CE" w14:textId="77777777">
        <w:trPr>
          <w:jc w:val="center"/>
        </w:trPr>
        <w:tc>
          <w:tcPr>
            <w:tcW w:w="3096" w:type="dxa"/>
            <w:tcMar>
              <w:top w:w="90" w:type="dxa"/>
              <w:left w:w="110" w:type="dxa"/>
              <w:bottom w:w="90" w:type="dxa"/>
              <w:right w:w="110" w:type="dxa"/>
            </w:tcMar>
            <w:vAlign w:val="center"/>
          </w:tcPr>
          <w:p w14:paraId="49A328F6" w14:textId="683AE03E" w:rsidR="009F7051" w:rsidRDefault="009F7051" w:rsidP="009F7051">
            <w:pPr>
              <w:spacing w:after="0" w:line="252" w:lineRule="auto"/>
              <w:rPr>
                <w:color w:val="000000"/>
                <w:sz w:val="18"/>
              </w:rPr>
            </w:pPr>
            <w:r w:rsidRPr="00D7590C">
              <w:rPr>
                <w:rFonts w:ascii="Times New Roman" w:hAnsi="Times New Roman" w:cs="Times New Roman"/>
                <w:sz w:val="18"/>
              </w:rPr>
              <w:lastRenderedPageBreak/>
              <w:t>Minimal analysis plan</w:t>
            </w:r>
          </w:p>
        </w:tc>
        <w:tc>
          <w:tcPr>
            <w:tcW w:w="7128" w:type="dxa"/>
            <w:tcMar>
              <w:top w:w="90" w:type="dxa"/>
              <w:left w:w="110" w:type="dxa"/>
              <w:bottom w:w="90" w:type="dxa"/>
              <w:right w:w="110" w:type="dxa"/>
            </w:tcMar>
            <w:vAlign w:val="center"/>
          </w:tcPr>
          <w:p w14:paraId="7090C5A8" w14:textId="77777777" w:rsidR="007C688F" w:rsidRDefault="007C688F" w:rsidP="009F7051">
            <w:pPr>
              <w:spacing w:after="0" w:line="252" w:lineRule="auto"/>
              <w:rPr>
                <w:rFonts w:eastAsia="宋体"/>
                <w:lang w:eastAsia="zh-CN"/>
              </w:rPr>
            </w:pPr>
            <w:r w:rsidRPr="007C688F">
              <w:t xml:space="preserve">Data: Use human microbiome datasets with disease status or metabolic measurements and basic covariates. </w:t>
            </w:r>
          </w:p>
          <w:p w14:paraId="5BDD62B6" w14:textId="77777777" w:rsidR="007C688F" w:rsidRDefault="007C688F" w:rsidP="009F7051">
            <w:pPr>
              <w:spacing w:after="0" w:line="252" w:lineRule="auto"/>
              <w:rPr>
                <w:rFonts w:eastAsia="宋体"/>
                <w:lang w:eastAsia="zh-CN"/>
              </w:rPr>
            </w:pPr>
            <w:r w:rsidRPr="007C688F">
              <w:t xml:space="preserve">Method: Perform sequencing quality control, microbial diversity analysis, differential abundance or functional analysis, and covariate-adjusted statistical tests. </w:t>
            </w:r>
          </w:p>
          <w:p w14:paraId="2F3189F3" w14:textId="77777777" w:rsidR="007C688F" w:rsidRDefault="007C688F" w:rsidP="009F7051">
            <w:pPr>
              <w:spacing w:after="0" w:line="252" w:lineRule="auto"/>
              <w:rPr>
                <w:rFonts w:eastAsia="宋体"/>
                <w:lang w:eastAsia="zh-CN"/>
              </w:rPr>
            </w:pPr>
            <w:r w:rsidRPr="007C688F">
              <w:t xml:space="preserve">Output: Present group comparisons, diversity plots, heatmaps, and associations between microbial features and metabolic traits. </w:t>
            </w:r>
          </w:p>
          <w:p w14:paraId="13673445" w14:textId="1FEF0222" w:rsidR="009F7051" w:rsidRPr="007C688F" w:rsidRDefault="007C688F" w:rsidP="009F7051">
            <w:pPr>
              <w:spacing w:after="0" w:line="252" w:lineRule="auto"/>
              <w:rPr>
                <w:color w:val="000000"/>
                <w:sz w:val="18"/>
              </w:rPr>
            </w:pPr>
            <w:r w:rsidRPr="007C688F">
              <w:t>Validation: Adjust for important confounders and, if possible, evaluate the findings in an independent cohort.</w:t>
            </w:r>
          </w:p>
        </w:tc>
      </w:tr>
    </w:tbl>
    <w:p w14:paraId="2B450B70" w14:textId="77777777" w:rsidR="005D4847" w:rsidRDefault="005D4847">
      <w:pPr>
        <w:spacing w:after="40"/>
      </w:pPr>
    </w:p>
    <w:p w14:paraId="12D48954" w14:textId="52FAD5EA" w:rsidR="005D4847" w:rsidRDefault="00F34BE2" w:rsidP="00B70926">
      <w:pPr>
        <w:pStyle w:val="1"/>
        <w:numPr>
          <w:ilvl w:val="0"/>
          <w:numId w:val="10"/>
        </w:numPr>
        <w:spacing w:before="160" w:after="80"/>
        <w:rPr>
          <w:rFonts w:ascii="Arial" w:eastAsia="宋体" w:hAnsi="Arial"/>
          <w:lang w:eastAsia="zh-CN"/>
        </w:rPr>
      </w:pPr>
      <w:r>
        <w:rPr>
          <w:rFonts w:ascii="Arial" w:hAnsi="Arial"/>
        </w:rPr>
        <w:t>PECO worksheet</w:t>
      </w:r>
    </w:p>
    <w:p w14:paraId="51ECD9C6" w14:textId="77777777" w:rsidR="00B70926" w:rsidRPr="00D7590C" w:rsidRDefault="00B70926" w:rsidP="00B70926">
      <w:pPr>
        <w:pStyle w:val="ae"/>
        <w:numPr>
          <w:ilvl w:val="0"/>
          <w:numId w:val="10"/>
        </w:numPr>
        <w:spacing w:after="160" w:line="278" w:lineRule="auto"/>
        <w:rPr>
          <w:rFonts w:ascii="Times New Roman" w:hAnsi="Times New Roman" w:cs="Times New Roman"/>
        </w:rPr>
      </w:pPr>
      <w:r w:rsidRPr="00D7590C">
        <w:rPr>
          <w:rFonts w:ascii="Times New Roman" w:hAnsi="Times New Roman" w:cs="Times New Roman"/>
        </w:rPr>
        <w:t>Based on your research interest, refine the search in PUBMED, and sort, identify the latest and the most important studies in your field. Read this paper and answer three questions:</w:t>
      </w:r>
    </w:p>
    <w:p w14:paraId="066B5F0B" w14:textId="77777777" w:rsidR="00B70926" w:rsidRPr="00D7590C" w:rsidRDefault="00B70926" w:rsidP="00B70926">
      <w:pPr>
        <w:pStyle w:val="ae"/>
        <w:numPr>
          <w:ilvl w:val="1"/>
          <w:numId w:val="10"/>
        </w:numPr>
        <w:spacing w:after="160" w:line="278" w:lineRule="auto"/>
        <w:rPr>
          <w:rFonts w:ascii="Times New Roman" w:hAnsi="Times New Roman" w:cs="Times New Roman"/>
        </w:rPr>
      </w:pPr>
      <w:r w:rsidRPr="00D7590C">
        <w:rPr>
          <w:rFonts w:ascii="Times New Roman" w:hAnsi="Times New Roman" w:cs="Times New Roman"/>
        </w:rPr>
        <w:t>Question 1: Use the PICO/PECO, what are they for these two papers?</w:t>
      </w:r>
    </w:p>
    <w:p w14:paraId="6029E1DD" w14:textId="77777777" w:rsidR="00B70926" w:rsidRPr="00D7590C" w:rsidRDefault="00B70926" w:rsidP="00B70926">
      <w:pPr>
        <w:pStyle w:val="ae"/>
        <w:numPr>
          <w:ilvl w:val="1"/>
          <w:numId w:val="10"/>
        </w:numPr>
        <w:spacing w:after="160" w:line="278" w:lineRule="auto"/>
        <w:rPr>
          <w:rFonts w:ascii="Times New Roman" w:hAnsi="Times New Roman" w:cs="Times New Roman"/>
        </w:rPr>
      </w:pPr>
      <w:r w:rsidRPr="00D7590C">
        <w:rPr>
          <w:rFonts w:ascii="Times New Roman" w:hAnsi="Times New Roman" w:cs="Times New Roman"/>
        </w:rPr>
        <w:t>Question 2: What kind of dataset or data type these two papers use?</w:t>
      </w:r>
    </w:p>
    <w:p w14:paraId="41CAD651" w14:textId="77777777" w:rsidR="00B70926" w:rsidRPr="00D7590C" w:rsidRDefault="00B70926" w:rsidP="00B70926">
      <w:pPr>
        <w:pStyle w:val="ae"/>
        <w:numPr>
          <w:ilvl w:val="1"/>
          <w:numId w:val="10"/>
        </w:numPr>
        <w:spacing w:after="160" w:line="278" w:lineRule="auto"/>
        <w:rPr>
          <w:rFonts w:ascii="Times New Roman" w:hAnsi="Times New Roman" w:cs="Times New Roman"/>
        </w:rPr>
      </w:pPr>
      <w:r w:rsidRPr="00D7590C">
        <w:rPr>
          <w:rFonts w:ascii="Times New Roman" w:hAnsi="Times New Roman" w:cs="Times New Roman"/>
        </w:rPr>
        <w:t>Question 3: What is the hypothesis of these two research?</w:t>
      </w:r>
    </w:p>
    <w:p w14:paraId="65F0690C" w14:textId="77777777" w:rsidR="00B70926" w:rsidRPr="00B70926" w:rsidRDefault="00B70926" w:rsidP="00B70926">
      <w:pPr>
        <w:pStyle w:val="ae"/>
        <w:ind w:left="360"/>
        <w:rPr>
          <w:rFonts w:eastAsia="宋体" w:hint="eastAsia"/>
          <w:lang w:eastAsia="zh-CN"/>
        </w:rPr>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4032"/>
        <w:gridCol w:w="4032"/>
      </w:tblGrid>
      <w:tr w:rsidR="005D4847" w14:paraId="4C5F8278" w14:textId="77777777">
        <w:trPr>
          <w:jc w:val="center"/>
        </w:trPr>
        <w:tc>
          <w:tcPr>
            <w:tcW w:w="2088" w:type="dxa"/>
            <w:shd w:val="clear" w:color="auto" w:fill="472C82"/>
            <w:tcMar>
              <w:top w:w="90" w:type="dxa"/>
              <w:left w:w="110" w:type="dxa"/>
              <w:bottom w:w="90" w:type="dxa"/>
              <w:right w:w="110" w:type="dxa"/>
            </w:tcMar>
            <w:vAlign w:val="center"/>
          </w:tcPr>
          <w:p w14:paraId="7EA5137C" w14:textId="77777777" w:rsidR="005D4847" w:rsidRDefault="00F34BE2">
            <w:pPr>
              <w:spacing w:after="0" w:line="252" w:lineRule="auto"/>
            </w:pPr>
            <w:r>
              <w:rPr>
                <w:b/>
                <w:color w:val="FFFFFF"/>
                <w:sz w:val="19"/>
              </w:rPr>
              <w:t>PICO/PECO field</w:t>
            </w:r>
          </w:p>
        </w:tc>
        <w:tc>
          <w:tcPr>
            <w:tcW w:w="4032" w:type="dxa"/>
            <w:shd w:val="clear" w:color="auto" w:fill="472C82"/>
            <w:tcMar>
              <w:top w:w="90" w:type="dxa"/>
              <w:left w:w="110" w:type="dxa"/>
              <w:bottom w:w="90" w:type="dxa"/>
              <w:right w:w="110" w:type="dxa"/>
            </w:tcMar>
            <w:vAlign w:val="center"/>
          </w:tcPr>
          <w:p w14:paraId="1DE97030" w14:textId="77777777" w:rsidR="005D4847" w:rsidRDefault="00F34BE2">
            <w:pPr>
              <w:spacing w:after="0" w:line="252" w:lineRule="auto"/>
            </w:pPr>
            <w:r>
              <w:rPr>
                <w:b/>
                <w:color w:val="FFFFFF"/>
                <w:sz w:val="19"/>
              </w:rPr>
              <w:t>Paper 1: Tian et al. 2026</w:t>
            </w:r>
          </w:p>
        </w:tc>
        <w:tc>
          <w:tcPr>
            <w:tcW w:w="4032" w:type="dxa"/>
            <w:shd w:val="clear" w:color="auto" w:fill="472C82"/>
            <w:tcMar>
              <w:top w:w="90" w:type="dxa"/>
              <w:left w:w="110" w:type="dxa"/>
              <w:bottom w:w="90" w:type="dxa"/>
              <w:right w:w="110" w:type="dxa"/>
            </w:tcMar>
            <w:vAlign w:val="center"/>
          </w:tcPr>
          <w:p w14:paraId="1F81A9E5" w14:textId="77777777" w:rsidR="005D4847" w:rsidRDefault="00F34BE2">
            <w:pPr>
              <w:spacing w:after="0" w:line="252" w:lineRule="auto"/>
            </w:pPr>
            <w:r>
              <w:rPr>
                <w:b/>
                <w:color w:val="FFFFFF"/>
                <w:sz w:val="19"/>
              </w:rPr>
              <w:t>Paper 2: Zeevi et al. 2015</w:t>
            </w:r>
          </w:p>
        </w:tc>
      </w:tr>
      <w:tr w:rsidR="005D4847" w14:paraId="0293D772" w14:textId="77777777">
        <w:trPr>
          <w:jc w:val="center"/>
        </w:trPr>
        <w:tc>
          <w:tcPr>
            <w:tcW w:w="2088" w:type="dxa"/>
            <w:tcMar>
              <w:top w:w="90" w:type="dxa"/>
              <w:left w:w="110" w:type="dxa"/>
              <w:bottom w:w="90" w:type="dxa"/>
              <w:right w:w="110" w:type="dxa"/>
            </w:tcMar>
            <w:vAlign w:val="center"/>
          </w:tcPr>
          <w:p w14:paraId="071D0BFD" w14:textId="67C04312" w:rsidR="005D4847" w:rsidRPr="009F7051" w:rsidRDefault="00F34BE2">
            <w:pPr>
              <w:spacing w:after="0" w:line="252" w:lineRule="auto"/>
              <w:rPr>
                <w:rFonts w:ascii="Times New Roman" w:hAnsi="Times New Roman" w:cs="Times New Roman"/>
              </w:rPr>
            </w:pPr>
            <w:r w:rsidRPr="009F7051">
              <w:rPr>
                <w:rFonts w:ascii="Times New Roman" w:hAnsi="Times New Roman" w:cs="Times New Roman"/>
              </w:rPr>
              <w:t>Population</w:t>
            </w:r>
          </w:p>
        </w:tc>
        <w:tc>
          <w:tcPr>
            <w:tcW w:w="4032" w:type="dxa"/>
            <w:tcMar>
              <w:top w:w="90" w:type="dxa"/>
              <w:left w:w="110" w:type="dxa"/>
              <w:bottom w:w="90" w:type="dxa"/>
              <w:right w:w="110" w:type="dxa"/>
            </w:tcMar>
            <w:vAlign w:val="center"/>
          </w:tcPr>
          <w:p w14:paraId="0061ACF3" w14:textId="77777777" w:rsidR="005D4847" w:rsidRPr="009F7051" w:rsidRDefault="00F34BE2">
            <w:pPr>
              <w:spacing w:after="0" w:line="252" w:lineRule="auto"/>
              <w:rPr>
                <w:rFonts w:ascii="Times New Roman" w:hAnsi="Times New Roman" w:cs="Times New Roman"/>
              </w:rPr>
            </w:pPr>
            <w:r w:rsidRPr="009F7051">
              <w:rPr>
                <w:rFonts w:ascii="Times New Roman" w:hAnsi="Times New Roman" w:cs="Times New Roman"/>
              </w:rPr>
              <w:t>Unrelated US men aged 20–50 years with paired stool and fasting-blood samples, BMI, and relevant covariates; selected microbial associations were evaluated in an independent Chinese female cohort.</w:t>
            </w:r>
          </w:p>
        </w:tc>
        <w:tc>
          <w:tcPr>
            <w:tcW w:w="4032" w:type="dxa"/>
            <w:tcMar>
              <w:top w:w="90" w:type="dxa"/>
              <w:left w:w="110" w:type="dxa"/>
              <w:bottom w:w="90" w:type="dxa"/>
              <w:right w:w="110" w:type="dxa"/>
            </w:tcMar>
            <w:vAlign w:val="center"/>
          </w:tcPr>
          <w:p w14:paraId="3E34970E" w14:textId="77777777" w:rsidR="005D4847" w:rsidRPr="009F7051" w:rsidRDefault="00F34BE2">
            <w:pPr>
              <w:spacing w:after="0" w:line="252" w:lineRule="auto"/>
              <w:rPr>
                <w:rFonts w:ascii="Times New Roman" w:hAnsi="Times New Roman" w:cs="Times New Roman"/>
              </w:rPr>
            </w:pPr>
            <w:r w:rsidRPr="009F7051">
              <w:rPr>
                <w:rFonts w:ascii="Times New Roman" w:hAnsi="Times New Roman" w:cs="Times New Roman"/>
              </w:rPr>
              <w:t>Adults in the main 800-person cohort and an independent 100-person validation cohort; the paper also included 26 participants in a blinded dietary-intervention phase.</w:t>
            </w:r>
          </w:p>
        </w:tc>
      </w:tr>
      <w:tr w:rsidR="005D4847" w14:paraId="65761F38" w14:textId="77777777" w:rsidTr="009F7051">
        <w:trPr>
          <w:jc w:val="center"/>
        </w:trPr>
        <w:tc>
          <w:tcPr>
            <w:tcW w:w="2088" w:type="dxa"/>
            <w:tcMar>
              <w:top w:w="90" w:type="dxa"/>
              <w:left w:w="110" w:type="dxa"/>
              <w:bottom w:w="90" w:type="dxa"/>
              <w:right w:w="110" w:type="dxa"/>
            </w:tcMar>
            <w:vAlign w:val="center"/>
          </w:tcPr>
          <w:p w14:paraId="7CBCECBA" w14:textId="0A139083" w:rsidR="005D4847" w:rsidRPr="009F7051" w:rsidRDefault="00F34BE2">
            <w:pPr>
              <w:spacing w:after="0" w:line="252" w:lineRule="auto"/>
              <w:rPr>
                <w:rFonts w:ascii="Times New Roman" w:hAnsi="Times New Roman" w:cs="Times New Roman"/>
              </w:rPr>
            </w:pPr>
            <w:r w:rsidRPr="009F7051">
              <w:rPr>
                <w:rFonts w:ascii="Times New Roman" w:hAnsi="Times New Roman" w:cs="Times New Roman"/>
              </w:rPr>
              <w:t>exposure</w:t>
            </w:r>
          </w:p>
        </w:tc>
        <w:tc>
          <w:tcPr>
            <w:tcW w:w="4032" w:type="dxa"/>
            <w:tcMar>
              <w:top w:w="90" w:type="dxa"/>
              <w:left w:w="110" w:type="dxa"/>
              <w:bottom w:w="90" w:type="dxa"/>
              <w:right w:w="110" w:type="dxa"/>
            </w:tcMar>
            <w:vAlign w:val="center"/>
          </w:tcPr>
          <w:p w14:paraId="76D2A43D" w14:textId="77777777" w:rsidR="005D4847" w:rsidRPr="009F7051" w:rsidRDefault="00F34BE2">
            <w:pPr>
              <w:spacing w:after="0" w:line="252" w:lineRule="auto"/>
              <w:rPr>
                <w:rFonts w:ascii="Times New Roman" w:hAnsi="Times New Roman" w:cs="Times New Roman"/>
              </w:rPr>
            </w:pPr>
            <w:r w:rsidRPr="009F7051">
              <w:rPr>
                <w:rFonts w:ascii="Times New Roman" w:hAnsi="Times New Roman" w:cs="Times New Roman"/>
              </w:rPr>
              <w:t>Higher adiposity measured by BMI; obesity was defined as BMI ≥30 kg/m², while BMI was also analyzed continuously.</w:t>
            </w:r>
          </w:p>
        </w:tc>
        <w:tc>
          <w:tcPr>
            <w:tcW w:w="4032" w:type="dxa"/>
            <w:tcMar>
              <w:top w:w="90" w:type="dxa"/>
              <w:left w:w="110" w:type="dxa"/>
              <w:bottom w:w="90" w:type="dxa"/>
              <w:right w:w="110" w:type="dxa"/>
            </w:tcMar>
            <w:vAlign w:val="center"/>
          </w:tcPr>
          <w:p w14:paraId="09F3B512" w14:textId="77777777" w:rsidR="005D4847" w:rsidRPr="009F7051" w:rsidRDefault="00F34BE2">
            <w:pPr>
              <w:spacing w:after="0" w:line="252" w:lineRule="auto"/>
              <w:rPr>
                <w:rFonts w:ascii="Times New Roman" w:hAnsi="Times New Roman" w:cs="Times New Roman"/>
              </w:rPr>
            </w:pPr>
            <w:r w:rsidRPr="009F7051">
              <w:rPr>
                <w:rFonts w:ascii="Times New Roman" w:hAnsi="Times New Roman" w:cs="Times New Roman"/>
              </w:rPr>
              <w:t>Individual-level dietary, clinical, anthropometric, lifestyle, physical-activity, and gut-microbiome features associated with postprandial glycemic responses. In the intervention phase, the exposure was a personalized diet predicted to produce lower PPGRs.</w:t>
            </w:r>
          </w:p>
        </w:tc>
      </w:tr>
      <w:tr w:rsidR="005D4847" w14:paraId="10A82676" w14:textId="77777777">
        <w:trPr>
          <w:jc w:val="center"/>
        </w:trPr>
        <w:tc>
          <w:tcPr>
            <w:tcW w:w="2088" w:type="dxa"/>
            <w:tcMar>
              <w:top w:w="90" w:type="dxa"/>
              <w:left w:w="110" w:type="dxa"/>
              <w:bottom w:w="90" w:type="dxa"/>
              <w:right w:w="110" w:type="dxa"/>
            </w:tcMar>
            <w:vAlign w:val="center"/>
          </w:tcPr>
          <w:p w14:paraId="7F98A392" w14:textId="77777777" w:rsidR="005D4847" w:rsidRPr="009F7051" w:rsidRDefault="00F34BE2">
            <w:pPr>
              <w:spacing w:after="0" w:line="252" w:lineRule="auto"/>
              <w:rPr>
                <w:rFonts w:ascii="Times New Roman" w:hAnsi="Times New Roman" w:cs="Times New Roman"/>
              </w:rPr>
            </w:pPr>
            <w:r w:rsidRPr="009F7051">
              <w:rPr>
                <w:rFonts w:ascii="Times New Roman" w:hAnsi="Times New Roman" w:cs="Times New Roman"/>
              </w:rPr>
              <w:t>Comparison</w:t>
            </w:r>
          </w:p>
        </w:tc>
        <w:tc>
          <w:tcPr>
            <w:tcW w:w="4032" w:type="dxa"/>
            <w:tcMar>
              <w:top w:w="90" w:type="dxa"/>
              <w:left w:w="110" w:type="dxa"/>
              <w:bottom w:w="90" w:type="dxa"/>
              <w:right w:w="110" w:type="dxa"/>
            </w:tcMar>
            <w:vAlign w:val="center"/>
          </w:tcPr>
          <w:p w14:paraId="1DC81E63" w14:textId="77777777" w:rsidR="005D4847" w:rsidRPr="009F7051" w:rsidRDefault="00F34BE2">
            <w:pPr>
              <w:spacing w:after="0" w:line="252" w:lineRule="auto"/>
              <w:rPr>
                <w:rFonts w:ascii="Times New Roman" w:hAnsi="Times New Roman" w:cs="Times New Roman"/>
              </w:rPr>
            </w:pPr>
            <w:r w:rsidRPr="009F7051">
              <w:rPr>
                <w:rFonts w:ascii="Times New Roman" w:hAnsi="Times New Roman" w:cs="Times New Roman"/>
              </w:rPr>
              <w:t>Healthy-weight participants with BMI 18.5–24.9 kg/m² from the same discovery cohort, plus lower-versus-higher BMI comparisons as specified by the study.</w:t>
            </w:r>
          </w:p>
        </w:tc>
        <w:tc>
          <w:tcPr>
            <w:tcW w:w="4032" w:type="dxa"/>
            <w:tcMar>
              <w:top w:w="90" w:type="dxa"/>
              <w:left w:w="110" w:type="dxa"/>
              <w:bottom w:w="90" w:type="dxa"/>
              <w:right w:w="110" w:type="dxa"/>
            </w:tcMar>
            <w:vAlign w:val="center"/>
          </w:tcPr>
          <w:p w14:paraId="214289AB" w14:textId="77777777" w:rsidR="005D4847" w:rsidRPr="009F7051" w:rsidRDefault="00F34BE2">
            <w:pPr>
              <w:spacing w:after="0" w:line="252" w:lineRule="auto"/>
              <w:rPr>
                <w:rFonts w:ascii="Times New Roman" w:hAnsi="Times New Roman" w:cs="Times New Roman"/>
              </w:rPr>
            </w:pPr>
            <w:r w:rsidRPr="009F7051">
              <w:rPr>
                <w:rFonts w:ascii="Times New Roman" w:hAnsi="Times New Roman" w:cs="Times New Roman"/>
              </w:rPr>
              <w:t>Individuals or meals with different feature combinations; prediction was also compared with conventional carbohydrate-based prediction. In the intervention, the personalized “good” diet was compared with a personalized “bad” diet.</w:t>
            </w:r>
          </w:p>
        </w:tc>
      </w:tr>
      <w:tr w:rsidR="005D4847" w14:paraId="5D5195DF" w14:textId="77777777" w:rsidTr="009F7051">
        <w:trPr>
          <w:jc w:val="center"/>
        </w:trPr>
        <w:tc>
          <w:tcPr>
            <w:tcW w:w="2088" w:type="dxa"/>
            <w:tcMar>
              <w:top w:w="90" w:type="dxa"/>
              <w:left w:w="110" w:type="dxa"/>
              <w:bottom w:w="90" w:type="dxa"/>
              <w:right w:w="110" w:type="dxa"/>
            </w:tcMar>
            <w:vAlign w:val="center"/>
          </w:tcPr>
          <w:p w14:paraId="1DD83F55" w14:textId="77777777" w:rsidR="005D4847" w:rsidRPr="009F7051" w:rsidRDefault="00F34BE2">
            <w:pPr>
              <w:spacing w:after="0" w:line="252" w:lineRule="auto"/>
              <w:rPr>
                <w:rFonts w:ascii="Times New Roman" w:hAnsi="Times New Roman" w:cs="Times New Roman"/>
              </w:rPr>
            </w:pPr>
            <w:r w:rsidRPr="009F7051">
              <w:rPr>
                <w:rFonts w:ascii="Times New Roman" w:hAnsi="Times New Roman" w:cs="Times New Roman"/>
              </w:rPr>
              <w:t>Outcome</w:t>
            </w:r>
          </w:p>
        </w:tc>
        <w:tc>
          <w:tcPr>
            <w:tcW w:w="4032" w:type="dxa"/>
            <w:tcMar>
              <w:top w:w="90" w:type="dxa"/>
              <w:left w:w="110" w:type="dxa"/>
              <w:bottom w:w="90" w:type="dxa"/>
              <w:right w:w="110" w:type="dxa"/>
            </w:tcMar>
            <w:vAlign w:val="center"/>
          </w:tcPr>
          <w:p w14:paraId="0C0257C7" w14:textId="77777777" w:rsidR="005D4847" w:rsidRPr="009F7051" w:rsidRDefault="00F34BE2">
            <w:pPr>
              <w:spacing w:after="0" w:line="252" w:lineRule="auto"/>
              <w:rPr>
                <w:rFonts w:ascii="Times New Roman" w:hAnsi="Times New Roman" w:cs="Times New Roman"/>
              </w:rPr>
            </w:pPr>
            <w:r w:rsidRPr="009F7051">
              <w:rPr>
                <w:rFonts w:ascii="Times New Roman" w:hAnsi="Times New Roman" w:cs="Times New Roman"/>
              </w:rPr>
              <w:t>BMI-associated gut microbial diversity and species abundance, serum metabolites and lipid profiles, SCFAs, and integrated microbiome–metabolome associations.</w:t>
            </w:r>
          </w:p>
        </w:tc>
        <w:tc>
          <w:tcPr>
            <w:tcW w:w="4032" w:type="dxa"/>
            <w:tcMar>
              <w:top w:w="90" w:type="dxa"/>
              <w:left w:w="110" w:type="dxa"/>
              <w:bottom w:w="90" w:type="dxa"/>
              <w:right w:w="110" w:type="dxa"/>
            </w:tcMar>
            <w:vAlign w:val="center"/>
          </w:tcPr>
          <w:p w14:paraId="50EE3419" w14:textId="77777777" w:rsidR="005D4847" w:rsidRPr="009F7051" w:rsidRDefault="00F34BE2">
            <w:pPr>
              <w:spacing w:after="0" w:line="252" w:lineRule="auto"/>
              <w:rPr>
                <w:rFonts w:ascii="Times New Roman" w:hAnsi="Times New Roman" w:cs="Times New Roman"/>
              </w:rPr>
            </w:pPr>
            <w:r w:rsidRPr="009F7051">
              <w:rPr>
                <w:rFonts w:ascii="Times New Roman" w:hAnsi="Times New Roman" w:cs="Times New Roman"/>
              </w:rPr>
              <w:t>Postprandial glycemic response (PPGR), quantified from CGM as the 2-hour incremental area under the glucose curve; intervention outcomes also included glucose-control measures and gut-microbiota changes.</w:t>
            </w:r>
          </w:p>
        </w:tc>
      </w:tr>
      <w:tr w:rsidR="005D4847" w14:paraId="6BD6653E" w14:textId="77777777">
        <w:trPr>
          <w:jc w:val="center"/>
        </w:trPr>
        <w:tc>
          <w:tcPr>
            <w:tcW w:w="2088" w:type="dxa"/>
            <w:tcMar>
              <w:top w:w="90" w:type="dxa"/>
              <w:left w:w="110" w:type="dxa"/>
              <w:bottom w:w="90" w:type="dxa"/>
              <w:right w:w="110" w:type="dxa"/>
            </w:tcMar>
            <w:vAlign w:val="center"/>
          </w:tcPr>
          <w:p w14:paraId="1DEF7058" w14:textId="77777777" w:rsidR="005D4847" w:rsidRPr="009F7051" w:rsidRDefault="00F34BE2">
            <w:pPr>
              <w:spacing w:after="0" w:line="252" w:lineRule="auto"/>
              <w:rPr>
                <w:rFonts w:ascii="Times New Roman" w:hAnsi="Times New Roman" w:cs="Times New Roman"/>
              </w:rPr>
            </w:pPr>
            <w:r w:rsidRPr="009F7051">
              <w:rPr>
                <w:rFonts w:ascii="Times New Roman" w:hAnsi="Times New Roman" w:cs="Times New Roman"/>
              </w:rPr>
              <w:t>Key covariates</w:t>
            </w:r>
          </w:p>
        </w:tc>
        <w:tc>
          <w:tcPr>
            <w:tcW w:w="4032" w:type="dxa"/>
            <w:tcMar>
              <w:top w:w="90" w:type="dxa"/>
              <w:left w:w="110" w:type="dxa"/>
              <w:bottom w:w="90" w:type="dxa"/>
              <w:right w:w="110" w:type="dxa"/>
            </w:tcMar>
            <w:vAlign w:val="center"/>
          </w:tcPr>
          <w:p w14:paraId="05B59BC4" w14:textId="77777777" w:rsidR="005D4847" w:rsidRPr="009F7051" w:rsidRDefault="00F34BE2">
            <w:pPr>
              <w:spacing w:after="0" w:line="252" w:lineRule="auto"/>
              <w:rPr>
                <w:rFonts w:ascii="Times New Roman" w:hAnsi="Times New Roman" w:cs="Times New Roman"/>
              </w:rPr>
            </w:pPr>
            <w:r w:rsidRPr="009F7051">
              <w:rPr>
                <w:rFonts w:ascii="Times New Roman" w:hAnsi="Times New Roman" w:cs="Times New Roman"/>
              </w:rPr>
              <w:t>Age, sex, diet, physical activity, smoking, medication/supplement use, sequencing batch/depth, and other available cohort covariates.</w:t>
            </w:r>
          </w:p>
        </w:tc>
        <w:tc>
          <w:tcPr>
            <w:tcW w:w="4032" w:type="dxa"/>
            <w:tcMar>
              <w:top w:w="90" w:type="dxa"/>
              <w:left w:w="110" w:type="dxa"/>
              <w:bottom w:w="90" w:type="dxa"/>
              <w:right w:w="110" w:type="dxa"/>
            </w:tcMar>
            <w:vAlign w:val="center"/>
          </w:tcPr>
          <w:p w14:paraId="23255FBC" w14:textId="77777777" w:rsidR="005D4847" w:rsidRPr="009F7051" w:rsidRDefault="00F34BE2">
            <w:pPr>
              <w:spacing w:after="0" w:line="252" w:lineRule="auto"/>
              <w:rPr>
                <w:rFonts w:ascii="Times New Roman" w:hAnsi="Times New Roman" w:cs="Times New Roman"/>
              </w:rPr>
            </w:pPr>
            <w:r w:rsidRPr="009F7051">
              <w:rPr>
                <w:rFonts w:ascii="Times New Roman" w:hAnsi="Times New Roman" w:cs="Times New Roman"/>
              </w:rPr>
              <w:t>Age, sex, baseline glucose measures, meal composition, dietary habits, physical activity, sleep, anthropometrics, blood parameters, and gut-microbiome features.</w:t>
            </w:r>
          </w:p>
        </w:tc>
      </w:tr>
      <w:tr w:rsidR="005D4847" w14:paraId="00DAC96B" w14:textId="77777777" w:rsidTr="009F7051">
        <w:trPr>
          <w:jc w:val="center"/>
        </w:trPr>
        <w:tc>
          <w:tcPr>
            <w:tcW w:w="2088" w:type="dxa"/>
            <w:tcMar>
              <w:top w:w="90" w:type="dxa"/>
              <w:left w:w="110" w:type="dxa"/>
              <w:bottom w:w="90" w:type="dxa"/>
              <w:right w:w="110" w:type="dxa"/>
            </w:tcMar>
            <w:vAlign w:val="center"/>
          </w:tcPr>
          <w:p w14:paraId="1AF6F356" w14:textId="77777777" w:rsidR="005D4847" w:rsidRPr="009F7051" w:rsidRDefault="00F34BE2">
            <w:pPr>
              <w:spacing w:after="0" w:line="252" w:lineRule="auto"/>
              <w:rPr>
                <w:rFonts w:ascii="Times New Roman" w:hAnsi="Times New Roman" w:cs="Times New Roman"/>
              </w:rPr>
            </w:pPr>
            <w:r w:rsidRPr="009F7051">
              <w:rPr>
                <w:rFonts w:ascii="Times New Roman" w:hAnsi="Times New Roman" w:cs="Times New Roman"/>
              </w:rPr>
              <w:t>Data type</w:t>
            </w:r>
          </w:p>
        </w:tc>
        <w:tc>
          <w:tcPr>
            <w:tcW w:w="4032" w:type="dxa"/>
            <w:tcMar>
              <w:top w:w="90" w:type="dxa"/>
              <w:left w:w="110" w:type="dxa"/>
              <w:bottom w:w="90" w:type="dxa"/>
              <w:right w:w="110" w:type="dxa"/>
            </w:tcMar>
            <w:vAlign w:val="center"/>
          </w:tcPr>
          <w:p w14:paraId="0EE1EECE" w14:textId="77777777" w:rsidR="005D4847" w:rsidRPr="009F7051" w:rsidRDefault="00F34BE2">
            <w:pPr>
              <w:spacing w:after="0" w:line="252" w:lineRule="auto"/>
              <w:rPr>
                <w:rFonts w:ascii="Times New Roman" w:hAnsi="Times New Roman" w:cs="Times New Roman"/>
              </w:rPr>
            </w:pPr>
            <w:r w:rsidRPr="009F7051">
              <w:rPr>
                <w:rFonts w:ascii="Times New Roman" w:hAnsi="Times New Roman" w:cs="Times New Roman"/>
              </w:rPr>
              <w:t>Fecal shotgun metagenomic sequencing; fasting-serum untargeted metabolomics, lipidomics, and targeted SCFA measurements; BMI and clinical metadata.</w:t>
            </w:r>
          </w:p>
        </w:tc>
        <w:tc>
          <w:tcPr>
            <w:tcW w:w="4032" w:type="dxa"/>
            <w:tcMar>
              <w:top w:w="90" w:type="dxa"/>
              <w:left w:w="110" w:type="dxa"/>
              <w:bottom w:w="90" w:type="dxa"/>
              <w:right w:w="110" w:type="dxa"/>
            </w:tcMar>
            <w:vAlign w:val="center"/>
          </w:tcPr>
          <w:p w14:paraId="0C931008" w14:textId="77777777" w:rsidR="005D4847" w:rsidRPr="009F7051" w:rsidRDefault="00F34BE2">
            <w:pPr>
              <w:spacing w:after="0" w:line="252" w:lineRule="auto"/>
              <w:rPr>
                <w:rFonts w:ascii="Times New Roman" w:hAnsi="Times New Roman" w:cs="Times New Roman"/>
              </w:rPr>
            </w:pPr>
            <w:r w:rsidRPr="009F7051">
              <w:rPr>
                <w:rFonts w:ascii="Times New Roman" w:hAnsi="Times New Roman" w:cs="Times New Roman"/>
              </w:rPr>
              <w:t xml:space="preserve">Continuous glucose monitoring; detailed meal and activity records; anthropometrics; blood tests; lifestyle/medical questionnaires; physical-activity and sleep records; gut </w:t>
            </w:r>
            <w:r w:rsidRPr="009F7051">
              <w:rPr>
                <w:rFonts w:ascii="Times New Roman" w:hAnsi="Times New Roman" w:cs="Times New Roman"/>
              </w:rPr>
              <w:lastRenderedPageBreak/>
              <w:t>microbiome profiles from 16S rRNA and metagenomic sequencing.</w:t>
            </w:r>
          </w:p>
        </w:tc>
      </w:tr>
      <w:tr w:rsidR="005D4847" w14:paraId="14D21EA6" w14:textId="77777777">
        <w:trPr>
          <w:jc w:val="center"/>
        </w:trPr>
        <w:tc>
          <w:tcPr>
            <w:tcW w:w="2088" w:type="dxa"/>
            <w:tcMar>
              <w:top w:w="90" w:type="dxa"/>
              <w:left w:w="110" w:type="dxa"/>
              <w:bottom w:w="90" w:type="dxa"/>
              <w:right w:w="110" w:type="dxa"/>
            </w:tcMar>
            <w:vAlign w:val="center"/>
          </w:tcPr>
          <w:p w14:paraId="646DBE6C" w14:textId="77777777" w:rsidR="005D4847" w:rsidRPr="009F7051" w:rsidRDefault="00F34BE2">
            <w:pPr>
              <w:spacing w:after="0" w:line="252" w:lineRule="auto"/>
              <w:rPr>
                <w:rFonts w:ascii="Times New Roman" w:hAnsi="Times New Roman" w:cs="Times New Roman"/>
              </w:rPr>
            </w:pPr>
            <w:r w:rsidRPr="009F7051">
              <w:rPr>
                <w:rFonts w:ascii="Times New Roman" w:hAnsi="Times New Roman" w:cs="Times New Roman"/>
              </w:rPr>
              <w:lastRenderedPageBreak/>
              <w:t>Analysis method</w:t>
            </w:r>
          </w:p>
        </w:tc>
        <w:tc>
          <w:tcPr>
            <w:tcW w:w="4032" w:type="dxa"/>
            <w:tcMar>
              <w:top w:w="90" w:type="dxa"/>
              <w:left w:w="110" w:type="dxa"/>
              <w:bottom w:w="90" w:type="dxa"/>
              <w:right w:w="110" w:type="dxa"/>
            </w:tcMar>
            <w:vAlign w:val="center"/>
          </w:tcPr>
          <w:p w14:paraId="612F2A0C" w14:textId="77777777" w:rsidR="005D4847" w:rsidRPr="009F7051" w:rsidRDefault="00F34BE2">
            <w:pPr>
              <w:spacing w:after="0" w:line="252" w:lineRule="auto"/>
              <w:rPr>
                <w:rFonts w:ascii="Times New Roman" w:hAnsi="Times New Roman" w:cs="Times New Roman"/>
              </w:rPr>
            </w:pPr>
            <w:r w:rsidRPr="009F7051">
              <w:rPr>
                <w:rFonts w:ascii="Times New Roman" w:hAnsi="Times New Roman" w:cs="Times New Roman"/>
              </w:rPr>
              <w:t>Multi-omics QC and normalization; differential abundance and metabolite analysis; covariate-adjusted regression; bacteria–metabolite association analysis; FDR correction; independent-cohort validation.</w:t>
            </w:r>
          </w:p>
        </w:tc>
        <w:tc>
          <w:tcPr>
            <w:tcW w:w="4032" w:type="dxa"/>
            <w:tcMar>
              <w:top w:w="90" w:type="dxa"/>
              <w:left w:w="110" w:type="dxa"/>
              <w:bottom w:w="90" w:type="dxa"/>
              <w:right w:w="110" w:type="dxa"/>
            </w:tcMar>
            <w:vAlign w:val="center"/>
          </w:tcPr>
          <w:p w14:paraId="696CFA7B" w14:textId="77777777" w:rsidR="005D4847" w:rsidRPr="009F7051" w:rsidRDefault="00F34BE2">
            <w:pPr>
              <w:spacing w:after="0" w:line="252" w:lineRule="auto"/>
              <w:rPr>
                <w:rFonts w:ascii="Times New Roman" w:hAnsi="Times New Roman" w:cs="Times New Roman"/>
              </w:rPr>
            </w:pPr>
            <w:r w:rsidRPr="009F7051">
              <w:rPr>
                <w:rFonts w:ascii="Times New Roman" w:hAnsi="Times New Roman" w:cs="Times New Roman"/>
              </w:rPr>
              <w:t>Machine-learning prediction of PPGR using host, meal, lifestyle, and microbiome features; independent-cohort validation; blinded randomized dietary intervention.</w:t>
            </w:r>
          </w:p>
        </w:tc>
      </w:tr>
      <w:tr w:rsidR="009F7051" w14:paraId="0065F509" w14:textId="77777777">
        <w:trPr>
          <w:jc w:val="center"/>
        </w:trPr>
        <w:tc>
          <w:tcPr>
            <w:tcW w:w="2088" w:type="dxa"/>
            <w:tcMar>
              <w:top w:w="90" w:type="dxa"/>
              <w:left w:w="110" w:type="dxa"/>
              <w:bottom w:w="90" w:type="dxa"/>
              <w:right w:w="110" w:type="dxa"/>
            </w:tcMar>
            <w:vAlign w:val="center"/>
          </w:tcPr>
          <w:p w14:paraId="0ED3396C" w14:textId="712AE706" w:rsidR="009F7051" w:rsidRPr="009F7051" w:rsidRDefault="009F7051">
            <w:pPr>
              <w:spacing w:after="0" w:line="252" w:lineRule="auto"/>
              <w:rPr>
                <w:rFonts w:ascii="Times New Roman" w:hAnsi="Times New Roman" w:cs="Times New Roman"/>
              </w:rPr>
            </w:pPr>
            <w:r w:rsidRPr="009F7051">
              <w:rPr>
                <w:rFonts w:ascii="Times New Roman" w:hAnsi="Times New Roman" w:cs="Times New Roman"/>
              </w:rPr>
              <w:t>Falsifiable hypothesis</w:t>
            </w:r>
          </w:p>
        </w:tc>
        <w:tc>
          <w:tcPr>
            <w:tcW w:w="4032" w:type="dxa"/>
            <w:tcMar>
              <w:top w:w="90" w:type="dxa"/>
              <w:left w:w="110" w:type="dxa"/>
              <w:bottom w:w="90" w:type="dxa"/>
              <w:right w:w="110" w:type="dxa"/>
            </w:tcMar>
            <w:vAlign w:val="center"/>
          </w:tcPr>
          <w:p w14:paraId="584E8B32" w14:textId="5176D292" w:rsidR="009F7051" w:rsidRPr="009F7051" w:rsidRDefault="009F7051" w:rsidP="009F7051">
            <w:pPr>
              <w:rPr>
                <w:rFonts w:ascii="Times New Roman" w:hAnsi="Times New Roman" w:cs="Times New Roman"/>
              </w:rPr>
            </w:pPr>
            <w:r w:rsidRPr="009F7051">
              <w:rPr>
                <w:rFonts w:ascii="Times New Roman" w:hAnsi="Times New Roman" w:cs="Times New Roman" w:hint="eastAsia"/>
              </w:rPr>
              <w:t>O</w:t>
            </w:r>
            <w:r w:rsidRPr="00D7590C">
              <w:rPr>
                <w:rFonts w:ascii="Times New Roman" w:hAnsi="Times New Roman" w:cs="Times New Roman"/>
              </w:rPr>
              <w:t>besity and higher BMI are associated with distinct gut microbial and serum metabolic profiles, and that some BMI-associated gut microbes are linked to obesity-related circulating metabolites, forming identifiable microbiome–metabolome signatures. Some of these microbial associations are expected to be reproducible in an independent population.</w:t>
            </w:r>
          </w:p>
        </w:tc>
        <w:tc>
          <w:tcPr>
            <w:tcW w:w="4032" w:type="dxa"/>
            <w:tcMar>
              <w:top w:w="90" w:type="dxa"/>
              <w:left w:w="110" w:type="dxa"/>
              <w:bottom w:w="90" w:type="dxa"/>
              <w:right w:w="110" w:type="dxa"/>
            </w:tcMar>
            <w:vAlign w:val="center"/>
          </w:tcPr>
          <w:p w14:paraId="583EE863" w14:textId="5D409804" w:rsidR="009F7051" w:rsidRPr="009F7051" w:rsidRDefault="009F7051">
            <w:pPr>
              <w:spacing w:after="0" w:line="252" w:lineRule="auto"/>
              <w:rPr>
                <w:rFonts w:ascii="Times New Roman" w:hAnsi="Times New Roman" w:cs="Times New Roman"/>
              </w:rPr>
            </w:pPr>
            <w:r w:rsidRPr="009F7051">
              <w:rPr>
                <w:rFonts w:ascii="Times New Roman" w:hAnsi="Times New Roman" w:cs="Times New Roman" w:hint="eastAsia"/>
              </w:rPr>
              <w:t>P</w:t>
            </w:r>
            <w:r w:rsidRPr="00D7590C">
              <w:rPr>
                <w:rFonts w:ascii="Times New Roman" w:hAnsi="Times New Roman" w:cs="Times New Roman"/>
              </w:rPr>
              <w:t>ostprandial glycemic responses are highly individualized and cannot be adequately predicted from food composition alone. Instead, integrating person-specific clinical, lifestyle, dietary and gut microbiome features should enable accurate prediction of individual glycemic responses, and dietary recommendations based on these predictions should reduce postprandial glucose responses.</w:t>
            </w:r>
            <w:r w:rsidRPr="009F7051">
              <w:rPr>
                <w:rFonts w:ascii="Times New Roman" w:hAnsi="Times New Roman" w:cs="Times New Roman" w:hint="eastAsia"/>
              </w:rPr>
              <w:t xml:space="preserve"> </w:t>
            </w:r>
          </w:p>
        </w:tc>
      </w:tr>
    </w:tbl>
    <w:p w14:paraId="5BEE713D" w14:textId="77777777" w:rsidR="005D4847" w:rsidRDefault="005D4847">
      <w:pPr>
        <w:spacing w:after="40"/>
      </w:pPr>
    </w:p>
    <w:p w14:paraId="3CD7AB5F" w14:textId="77777777" w:rsidR="005D4847" w:rsidRDefault="00F34BE2">
      <w:pPr>
        <w:pStyle w:val="1"/>
        <w:spacing w:before="160" w:after="80"/>
      </w:pPr>
      <w:r>
        <w:rPr>
          <w:rFonts w:ascii="Arial" w:hAnsi="Arial"/>
        </w:rPr>
        <w:t>3. PubMed search strategy</w:t>
      </w:r>
    </w:p>
    <w:p w14:paraId="38D62564" w14:textId="5B891CAC" w:rsidR="005D4847" w:rsidRPr="00824DF8" w:rsidRDefault="00F34BE2">
      <w:pPr>
        <w:spacing w:after="80" w:line="259" w:lineRule="auto"/>
        <w:rPr>
          <w:rFonts w:eastAsia="宋体"/>
          <w:lang w:eastAsia="zh-CN"/>
        </w:rPr>
      </w:pPr>
      <w:r>
        <w:t>Database: PubMed. Date searched: 2026-09-06</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92"/>
        <w:gridCol w:w="7632"/>
      </w:tblGrid>
      <w:tr w:rsidR="005D4847" w14:paraId="3EB9DB2B" w14:textId="77777777">
        <w:trPr>
          <w:jc w:val="center"/>
        </w:trPr>
        <w:tc>
          <w:tcPr>
            <w:tcW w:w="2592" w:type="dxa"/>
            <w:shd w:val="clear" w:color="auto" w:fill="472C82"/>
            <w:tcMar>
              <w:top w:w="90" w:type="dxa"/>
              <w:left w:w="110" w:type="dxa"/>
              <w:bottom w:w="90" w:type="dxa"/>
              <w:right w:w="110" w:type="dxa"/>
            </w:tcMar>
            <w:vAlign w:val="center"/>
          </w:tcPr>
          <w:p w14:paraId="0A654AEB" w14:textId="77777777" w:rsidR="005D4847" w:rsidRDefault="00F34BE2">
            <w:pPr>
              <w:spacing w:after="0" w:line="252" w:lineRule="auto"/>
            </w:pPr>
            <w:r>
              <w:rPr>
                <w:b/>
                <w:color w:val="FFFFFF"/>
                <w:sz w:val="19"/>
              </w:rPr>
              <w:t>Search log field</w:t>
            </w:r>
          </w:p>
        </w:tc>
        <w:tc>
          <w:tcPr>
            <w:tcW w:w="7632" w:type="dxa"/>
            <w:shd w:val="clear" w:color="auto" w:fill="472C82"/>
            <w:tcMar>
              <w:top w:w="90" w:type="dxa"/>
              <w:left w:w="110" w:type="dxa"/>
              <w:bottom w:w="90" w:type="dxa"/>
              <w:right w:w="110" w:type="dxa"/>
            </w:tcMar>
            <w:vAlign w:val="center"/>
          </w:tcPr>
          <w:p w14:paraId="6AF7C7D3" w14:textId="77777777" w:rsidR="005D4847" w:rsidRDefault="00F34BE2">
            <w:pPr>
              <w:spacing w:after="0" w:line="252" w:lineRule="auto"/>
            </w:pPr>
            <w:r>
              <w:rPr>
                <w:b/>
                <w:color w:val="FFFFFF"/>
                <w:sz w:val="19"/>
              </w:rPr>
              <w:t>Student entry</w:t>
            </w:r>
          </w:p>
        </w:tc>
      </w:tr>
      <w:tr w:rsidR="005D4847" w14:paraId="39DBE72D" w14:textId="77777777">
        <w:trPr>
          <w:jc w:val="center"/>
        </w:trPr>
        <w:tc>
          <w:tcPr>
            <w:tcW w:w="2592" w:type="dxa"/>
            <w:tcMar>
              <w:top w:w="90" w:type="dxa"/>
              <w:left w:w="110" w:type="dxa"/>
              <w:bottom w:w="90" w:type="dxa"/>
              <w:right w:w="110" w:type="dxa"/>
            </w:tcMar>
            <w:vAlign w:val="center"/>
          </w:tcPr>
          <w:p w14:paraId="7B19E1A6" w14:textId="77777777" w:rsidR="005D4847" w:rsidRDefault="00F34BE2">
            <w:pPr>
              <w:spacing w:after="0" w:line="252" w:lineRule="auto"/>
            </w:pPr>
            <w:r>
              <w:rPr>
                <w:color w:val="000000"/>
                <w:sz w:val="17"/>
              </w:rPr>
              <w:t>Original query</w:t>
            </w:r>
          </w:p>
        </w:tc>
        <w:tc>
          <w:tcPr>
            <w:tcW w:w="7632" w:type="dxa"/>
            <w:tcMar>
              <w:top w:w="90" w:type="dxa"/>
              <w:left w:w="110" w:type="dxa"/>
              <w:bottom w:w="90" w:type="dxa"/>
              <w:right w:w="110" w:type="dxa"/>
            </w:tcMar>
            <w:vAlign w:val="center"/>
          </w:tcPr>
          <w:p w14:paraId="2AF2A620" w14:textId="77777777" w:rsidR="005D4847" w:rsidRDefault="00F34BE2">
            <w:pPr>
              <w:spacing w:after="0" w:line="252" w:lineRule="auto"/>
            </w:pPr>
            <w:r>
              <w:rPr>
                <w:color w:val="000000"/>
                <w:sz w:val="17"/>
              </w:rPr>
              <w:t>("gut microbiome"[Title/Abstract] OR "gut microbiota"[Title/Abstract]) AND (obesity[Title/Abstract] OR "glucose metabolism"[Title/Abstract] OR "glycemic response"[Title/Abstract] OR "type 2 diabetes"[Title/Abstract]) AND Humans[MeSH Terms]</w:t>
            </w:r>
          </w:p>
        </w:tc>
      </w:tr>
      <w:tr w:rsidR="005D4847" w14:paraId="6FDF93AB" w14:textId="77777777">
        <w:trPr>
          <w:jc w:val="center"/>
        </w:trPr>
        <w:tc>
          <w:tcPr>
            <w:tcW w:w="2592" w:type="dxa"/>
            <w:shd w:val="clear" w:color="auto" w:fill="F4F4F8"/>
            <w:tcMar>
              <w:top w:w="90" w:type="dxa"/>
              <w:left w:w="110" w:type="dxa"/>
              <w:bottom w:w="90" w:type="dxa"/>
              <w:right w:w="110" w:type="dxa"/>
            </w:tcMar>
            <w:vAlign w:val="center"/>
          </w:tcPr>
          <w:p w14:paraId="4440831D" w14:textId="77777777" w:rsidR="005D4847" w:rsidRDefault="00F34BE2">
            <w:pPr>
              <w:spacing w:after="0" w:line="252" w:lineRule="auto"/>
            </w:pPr>
            <w:r>
              <w:rPr>
                <w:color w:val="000000"/>
                <w:sz w:val="17"/>
              </w:rPr>
              <w:t>AI-expanded/refined query</w:t>
            </w:r>
          </w:p>
        </w:tc>
        <w:tc>
          <w:tcPr>
            <w:tcW w:w="7632" w:type="dxa"/>
            <w:shd w:val="clear" w:color="auto" w:fill="F4F4F8"/>
            <w:tcMar>
              <w:top w:w="90" w:type="dxa"/>
              <w:left w:w="110" w:type="dxa"/>
              <w:bottom w:w="90" w:type="dxa"/>
              <w:right w:w="110" w:type="dxa"/>
            </w:tcMar>
            <w:vAlign w:val="center"/>
          </w:tcPr>
          <w:p w14:paraId="6C2CD32E" w14:textId="77777777" w:rsidR="00824DF8" w:rsidRPr="00824DF8" w:rsidRDefault="00824DF8" w:rsidP="00824DF8">
            <w:pPr>
              <w:spacing w:after="0" w:line="252" w:lineRule="auto"/>
              <w:rPr>
                <w:color w:val="000000"/>
                <w:sz w:val="17"/>
              </w:rPr>
            </w:pPr>
            <w:r w:rsidRPr="00824DF8">
              <w:rPr>
                <w:color w:val="000000"/>
                <w:sz w:val="17"/>
              </w:rPr>
              <w:t>("gut microbiome"[Title/Abstract]</w:t>
            </w:r>
          </w:p>
          <w:p w14:paraId="0EAE8C5E" w14:textId="77777777" w:rsidR="00824DF8" w:rsidRPr="00824DF8" w:rsidRDefault="00824DF8" w:rsidP="00824DF8">
            <w:pPr>
              <w:spacing w:after="0" w:line="252" w:lineRule="auto"/>
              <w:rPr>
                <w:color w:val="000000"/>
                <w:sz w:val="17"/>
              </w:rPr>
            </w:pPr>
            <w:r w:rsidRPr="00824DF8">
              <w:rPr>
                <w:color w:val="000000"/>
                <w:sz w:val="17"/>
              </w:rPr>
              <w:t>OR "gut microbiota"[Title/Abstract]</w:t>
            </w:r>
          </w:p>
          <w:p w14:paraId="594BA0FA" w14:textId="77777777" w:rsidR="00824DF8" w:rsidRPr="00824DF8" w:rsidRDefault="00824DF8" w:rsidP="00824DF8">
            <w:pPr>
              <w:spacing w:after="0" w:line="252" w:lineRule="auto"/>
              <w:rPr>
                <w:color w:val="000000"/>
                <w:sz w:val="17"/>
              </w:rPr>
            </w:pPr>
            <w:r w:rsidRPr="00824DF8">
              <w:rPr>
                <w:color w:val="000000"/>
                <w:sz w:val="17"/>
              </w:rPr>
              <w:t>OR "Gastrointestinal Microbiome"[MeSH Terms])</w:t>
            </w:r>
          </w:p>
          <w:p w14:paraId="456B84D1" w14:textId="77777777" w:rsidR="00824DF8" w:rsidRPr="00824DF8" w:rsidRDefault="00824DF8" w:rsidP="00824DF8">
            <w:pPr>
              <w:spacing w:after="0" w:line="252" w:lineRule="auto"/>
              <w:rPr>
                <w:color w:val="000000"/>
                <w:sz w:val="17"/>
              </w:rPr>
            </w:pPr>
            <w:r w:rsidRPr="00824DF8">
              <w:rPr>
                <w:color w:val="000000"/>
                <w:sz w:val="17"/>
              </w:rPr>
              <w:t>AND</w:t>
            </w:r>
          </w:p>
          <w:p w14:paraId="48D31247" w14:textId="77777777" w:rsidR="00824DF8" w:rsidRPr="00824DF8" w:rsidRDefault="00824DF8" w:rsidP="00824DF8">
            <w:pPr>
              <w:spacing w:after="0" w:line="252" w:lineRule="auto"/>
              <w:rPr>
                <w:color w:val="000000"/>
                <w:sz w:val="17"/>
              </w:rPr>
            </w:pPr>
            <w:r w:rsidRPr="00824DF8">
              <w:rPr>
                <w:color w:val="000000"/>
                <w:sz w:val="17"/>
              </w:rPr>
              <w:t>(obesity[Title/Abstract]</w:t>
            </w:r>
          </w:p>
          <w:p w14:paraId="64710B27" w14:textId="77777777" w:rsidR="00824DF8" w:rsidRPr="00824DF8" w:rsidRDefault="00824DF8" w:rsidP="00824DF8">
            <w:pPr>
              <w:spacing w:after="0" w:line="252" w:lineRule="auto"/>
              <w:rPr>
                <w:color w:val="000000"/>
                <w:sz w:val="17"/>
              </w:rPr>
            </w:pPr>
            <w:r w:rsidRPr="00824DF8">
              <w:rPr>
                <w:color w:val="000000"/>
                <w:sz w:val="17"/>
              </w:rPr>
              <w:t>OR "type 2 diabetes"[Title/Abstract]</w:t>
            </w:r>
          </w:p>
          <w:p w14:paraId="5FC5BD72" w14:textId="77777777" w:rsidR="00824DF8" w:rsidRPr="00824DF8" w:rsidRDefault="00824DF8" w:rsidP="00824DF8">
            <w:pPr>
              <w:spacing w:after="0" w:line="252" w:lineRule="auto"/>
              <w:rPr>
                <w:color w:val="000000"/>
                <w:sz w:val="17"/>
              </w:rPr>
            </w:pPr>
            <w:r w:rsidRPr="00824DF8">
              <w:rPr>
                <w:color w:val="000000"/>
                <w:sz w:val="17"/>
              </w:rPr>
              <w:t>OR "glycemic response"[Title/Abstract])</w:t>
            </w:r>
          </w:p>
          <w:p w14:paraId="400195EE" w14:textId="77777777" w:rsidR="00824DF8" w:rsidRPr="00824DF8" w:rsidRDefault="00824DF8" w:rsidP="00824DF8">
            <w:pPr>
              <w:spacing w:after="0" w:line="252" w:lineRule="auto"/>
              <w:rPr>
                <w:color w:val="000000"/>
                <w:sz w:val="17"/>
              </w:rPr>
            </w:pPr>
            <w:r w:rsidRPr="00824DF8">
              <w:rPr>
                <w:color w:val="000000"/>
                <w:sz w:val="17"/>
              </w:rPr>
              <w:t>AND</w:t>
            </w:r>
          </w:p>
          <w:p w14:paraId="17E1AB4C" w14:textId="77777777" w:rsidR="00824DF8" w:rsidRPr="00824DF8" w:rsidRDefault="00824DF8" w:rsidP="00824DF8">
            <w:pPr>
              <w:spacing w:after="0" w:line="252" w:lineRule="auto"/>
              <w:rPr>
                <w:color w:val="000000"/>
                <w:sz w:val="17"/>
              </w:rPr>
            </w:pPr>
            <w:r w:rsidRPr="00824DF8">
              <w:rPr>
                <w:color w:val="000000"/>
                <w:sz w:val="17"/>
              </w:rPr>
              <w:t>(metagenom*[Title/Abstract]</w:t>
            </w:r>
          </w:p>
          <w:p w14:paraId="4775424C" w14:textId="77777777" w:rsidR="00824DF8" w:rsidRPr="00824DF8" w:rsidRDefault="00824DF8" w:rsidP="00824DF8">
            <w:pPr>
              <w:spacing w:after="0" w:line="252" w:lineRule="auto"/>
              <w:rPr>
                <w:color w:val="000000"/>
                <w:sz w:val="17"/>
              </w:rPr>
            </w:pPr>
            <w:r w:rsidRPr="00824DF8">
              <w:rPr>
                <w:color w:val="000000"/>
                <w:sz w:val="17"/>
              </w:rPr>
              <w:t>OR multi-omic*[Title/Abstract]</w:t>
            </w:r>
          </w:p>
          <w:p w14:paraId="787D4695" w14:textId="77777777" w:rsidR="00824DF8" w:rsidRPr="00824DF8" w:rsidRDefault="00824DF8" w:rsidP="00824DF8">
            <w:pPr>
              <w:spacing w:after="0" w:line="252" w:lineRule="auto"/>
              <w:rPr>
                <w:color w:val="000000"/>
                <w:sz w:val="17"/>
              </w:rPr>
            </w:pPr>
            <w:r w:rsidRPr="00824DF8">
              <w:rPr>
                <w:color w:val="000000"/>
                <w:sz w:val="17"/>
              </w:rPr>
              <w:t>OR metabolom*[Title/Abstract])</w:t>
            </w:r>
          </w:p>
          <w:p w14:paraId="7909AE52" w14:textId="77777777" w:rsidR="00824DF8" w:rsidRPr="00824DF8" w:rsidRDefault="00824DF8" w:rsidP="00824DF8">
            <w:pPr>
              <w:spacing w:after="0" w:line="252" w:lineRule="auto"/>
              <w:rPr>
                <w:color w:val="000000"/>
                <w:sz w:val="17"/>
              </w:rPr>
            </w:pPr>
            <w:r w:rsidRPr="00824DF8">
              <w:rPr>
                <w:color w:val="000000"/>
                <w:sz w:val="17"/>
              </w:rPr>
              <w:t>AND Humans[MeSH Terms]</w:t>
            </w:r>
          </w:p>
          <w:p w14:paraId="79F2BA3C" w14:textId="03718B16" w:rsidR="005D4847" w:rsidRDefault="00824DF8" w:rsidP="00824DF8">
            <w:pPr>
              <w:spacing w:after="0" w:line="252" w:lineRule="auto"/>
            </w:pPr>
            <w:r w:rsidRPr="00824DF8">
              <w:rPr>
                <w:color w:val="000000"/>
                <w:sz w:val="17"/>
              </w:rPr>
              <w:t>AND English[Language]</w:t>
            </w:r>
          </w:p>
        </w:tc>
      </w:tr>
      <w:tr w:rsidR="00824DF8" w14:paraId="45D180AD" w14:textId="77777777">
        <w:trPr>
          <w:jc w:val="center"/>
        </w:trPr>
        <w:tc>
          <w:tcPr>
            <w:tcW w:w="2592" w:type="dxa"/>
            <w:shd w:val="clear" w:color="auto" w:fill="F4F4F8"/>
            <w:tcMar>
              <w:top w:w="90" w:type="dxa"/>
              <w:left w:w="110" w:type="dxa"/>
              <w:bottom w:w="90" w:type="dxa"/>
              <w:right w:w="110" w:type="dxa"/>
            </w:tcMar>
            <w:vAlign w:val="center"/>
          </w:tcPr>
          <w:p w14:paraId="5021F376" w14:textId="0332720D" w:rsidR="00824DF8" w:rsidRDefault="00824DF8">
            <w:pPr>
              <w:spacing w:after="0" w:line="252" w:lineRule="auto"/>
              <w:rPr>
                <w:color w:val="000000"/>
                <w:sz w:val="17"/>
              </w:rPr>
            </w:pPr>
            <w:r w:rsidRPr="00824DF8">
              <w:rPr>
                <w:color w:val="000000"/>
                <w:sz w:val="17"/>
              </w:rPr>
              <w:t>Latest-study filter</w:t>
            </w:r>
          </w:p>
        </w:tc>
        <w:tc>
          <w:tcPr>
            <w:tcW w:w="7632" w:type="dxa"/>
            <w:shd w:val="clear" w:color="auto" w:fill="F4F4F8"/>
            <w:tcMar>
              <w:top w:w="90" w:type="dxa"/>
              <w:left w:w="110" w:type="dxa"/>
              <w:bottom w:w="90" w:type="dxa"/>
              <w:right w:w="110" w:type="dxa"/>
            </w:tcMar>
            <w:vAlign w:val="center"/>
          </w:tcPr>
          <w:p w14:paraId="4185D1E1" w14:textId="772B7657" w:rsidR="00824DF8" w:rsidRPr="00824DF8" w:rsidRDefault="00824DF8" w:rsidP="00824DF8">
            <w:pPr>
              <w:spacing w:after="0" w:line="252" w:lineRule="auto"/>
              <w:rPr>
                <w:color w:val="000000"/>
                <w:sz w:val="17"/>
              </w:rPr>
            </w:pPr>
            <w:r w:rsidRPr="00824DF8">
              <w:rPr>
                <w:color w:val="000000"/>
                <w:sz w:val="17"/>
              </w:rPr>
              <w:t>AND ("2023/01/01"[Date - Publication] : "3000"[Date - Publication])</w:t>
            </w:r>
          </w:p>
        </w:tc>
      </w:tr>
      <w:tr w:rsidR="005D4847" w14:paraId="7FA9457A" w14:textId="77777777">
        <w:trPr>
          <w:jc w:val="center"/>
        </w:trPr>
        <w:tc>
          <w:tcPr>
            <w:tcW w:w="2592" w:type="dxa"/>
            <w:tcMar>
              <w:top w:w="90" w:type="dxa"/>
              <w:left w:w="110" w:type="dxa"/>
              <w:bottom w:w="90" w:type="dxa"/>
              <w:right w:w="110" w:type="dxa"/>
            </w:tcMar>
            <w:vAlign w:val="center"/>
          </w:tcPr>
          <w:p w14:paraId="6F30FB55" w14:textId="77777777" w:rsidR="005D4847" w:rsidRDefault="00F34BE2">
            <w:pPr>
              <w:spacing w:after="0" w:line="252" w:lineRule="auto"/>
            </w:pPr>
            <w:r>
              <w:rPr>
                <w:color w:val="000000"/>
                <w:sz w:val="17"/>
              </w:rPr>
              <w:t>Filters used</w:t>
            </w:r>
          </w:p>
        </w:tc>
        <w:tc>
          <w:tcPr>
            <w:tcW w:w="7632" w:type="dxa"/>
            <w:tcMar>
              <w:top w:w="90" w:type="dxa"/>
              <w:left w:w="110" w:type="dxa"/>
              <w:bottom w:w="90" w:type="dxa"/>
              <w:right w:w="110" w:type="dxa"/>
            </w:tcMar>
            <w:vAlign w:val="center"/>
          </w:tcPr>
          <w:p w14:paraId="3636CFB3" w14:textId="77777777" w:rsidR="00824DF8" w:rsidRPr="00824DF8" w:rsidRDefault="00824DF8" w:rsidP="00824DF8">
            <w:pPr>
              <w:spacing w:after="0" w:line="252" w:lineRule="auto"/>
              <w:rPr>
                <w:color w:val="000000"/>
                <w:sz w:val="17"/>
              </w:rPr>
            </w:pPr>
            <w:r w:rsidRPr="00824DF8">
              <w:rPr>
                <w:color w:val="000000"/>
                <w:sz w:val="17"/>
              </w:rPr>
              <w:t xml:space="preserve">Humans and English were applied to the overall search. </w:t>
            </w:r>
          </w:p>
          <w:p w14:paraId="6FCAC4E4" w14:textId="77777777" w:rsidR="00824DF8" w:rsidRPr="00824DF8" w:rsidRDefault="00824DF8" w:rsidP="00824DF8">
            <w:pPr>
              <w:spacing w:after="0" w:line="252" w:lineRule="auto"/>
              <w:rPr>
                <w:color w:val="000000"/>
                <w:sz w:val="17"/>
              </w:rPr>
            </w:pPr>
            <w:r w:rsidRPr="00824DF8">
              <w:rPr>
                <w:color w:val="000000"/>
                <w:sz w:val="17"/>
              </w:rPr>
              <w:t xml:space="preserve">The publication-date filter from 2023 to the present was used only to identify the latest study. </w:t>
            </w:r>
          </w:p>
          <w:p w14:paraId="50F047E0" w14:textId="77777777" w:rsidR="00824DF8" w:rsidRPr="00824DF8" w:rsidRDefault="00824DF8" w:rsidP="00824DF8">
            <w:pPr>
              <w:spacing w:after="0" w:line="252" w:lineRule="auto"/>
              <w:rPr>
                <w:color w:val="000000"/>
                <w:sz w:val="17"/>
              </w:rPr>
            </w:pPr>
            <w:r w:rsidRPr="00824DF8">
              <w:rPr>
                <w:color w:val="000000"/>
                <w:sz w:val="17"/>
              </w:rPr>
              <w:t xml:space="preserve">No publication-date restriction was used when selecting historically important or representative studies. </w:t>
            </w:r>
          </w:p>
          <w:p w14:paraId="4526E197" w14:textId="2D024FB1" w:rsidR="005D4847" w:rsidRDefault="00824DF8" w:rsidP="00824DF8">
            <w:pPr>
              <w:spacing w:after="0" w:line="252" w:lineRule="auto"/>
            </w:pPr>
            <w:r w:rsidRPr="00824DF8">
              <w:rPr>
                <w:color w:val="000000"/>
                <w:sz w:val="17"/>
              </w:rPr>
              <w:t>Reviews, editorials, protocols, animal studies, and in vitro studies were excluded during manual screening.</w:t>
            </w:r>
          </w:p>
        </w:tc>
      </w:tr>
      <w:tr w:rsidR="005D4847" w14:paraId="2693C721" w14:textId="77777777">
        <w:trPr>
          <w:jc w:val="center"/>
        </w:trPr>
        <w:tc>
          <w:tcPr>
            <w:tcW w:w="2592" w:type="dxa"/>
            <w:shd w:val="clear" w:color="auto" w:fill="F4F4F8"/>
            <w:tcMar>
              <w:top w:w="90" w:type="dxa"/>
              <w:left w:w="110" w:type="dxa"/>
              <w:bottom w:w="90" w:type="dxa"/>
              <w:right w:w="110" w:type="dxa"/>
            </w:tcMar>
            <w:vAlign w:val="center"/>
          </w:tcPr>
          <w:p w14:paraId="1BDB618B" w14:textId="77777777" w:rsidR="005D4847" w:rsidRDefault="00F34BE2">
            <w:pPr>
              <w:spacing w:after="0" w:line="252" w:lineRule="auto"/>
            </w:pPr>
            <w:r>
              <w:rPr>
                <w:color w:val="000000"/>
                <w:sz w:val="17"/>
              </w:rPr>
              <w:t>Number of results</w:t>
            </w:r>
          </w:p>
        </w:tc>
        <w:tc>
          <w:tcPr>
            <w:tcW w:w="7632" w:type="dxa"/>
            <w:shd w:val="clear" w:color="auto" w:fill="F4F4F8"/>
            <w:tcMar>
              <w:top w:w="90" w:type="dxa"/>
              <w:left w:w="110" w:type="dxa"/>
              <w:bottom w:w="90" w:type="dxa"/>
              <w:right w:w="110" w:type="dxa"/>
            </w:tcMar>
            <w:vAlign w:val="center"/>
          </w:tcPr>
          <w:p w14:paraId="63E8540C" w14:textId="77777777" w:rsidR="00B70926" w:rsidRPr="00B70926" w:rsidRDefault="00B70926" w:rsidP="00B70926">
            <w:pPr>
              <w:spacing w:after="0" w:line="252" w:lineRule="auto"/>
              <w:rPr>
                <w:color w:val="000000"/>
                <w:sz w:val="17"/>
              </w:rPr>
            </w:pPr>
            <w:r w:rsidRPr="00B70926">
              <w:rPr>
                <w:color w:val="000000"/>
                <w:sz w:val="17"/>
              </w:rPr>
              <w:t>Original query: 6,394 results.</w:t>
            </w:r>
          </w:p>
          <w:p w14:paraId="62ED3104" w14:textId="77777777" w:rsidR="00B70926" w:rsidRPr="00B70926" w:rsidRDefault="00B70926" w:rsidP="00B70926">
            <w:pPr>
              <w:spacing w:after="0" w:line="252" w:lineRule="auto"/>
              <w:rPr>
                <w:color w:val="000000"/>
                <w:sz w:val="17"/>
              </w:rPr>
            </w:pPr>
            <w:r w:rsidRPr="00B70926">
              <w:rPr>
                <w:color w:val="000000"/>
                <w:sz w:val="17"/>
              </w:rPr>
              <w:t>Refined query without date restriction: 1,018 results.</w:t>
            </w:r>
          </w:p>
          <w:p w14:paraId="4A39CDAA" w14:textId="407E4C6E" w:rsidR="005D4847" w:rsidRPr="00B70926" w:rsidRDefault="00B70926" w:rsidP="00B70926">
            <w:pPr>
              <w:spacing w:after="0" w:line="252" w:lineRule="auto"/>
              <w:rPr>
                <w:rFonts w:eastAsia="宋体" w:hint="eastAsia"/>
                <w:lang w:eastAsia="zh-CN"/>
              </w:rPr>
            </w:pPr>
            <w:r w:rsidRPr="00B70926">
              <w:rPr>
                <w:color w:val="000000"/>
                <w:sz w:val="17"/>
              </w:rPr>
              <w:t>Latest-study query with the 2023–present filter: 533 results.</w:t>
            </w:r>
          </w:p>
        </w:tc>
      </w:tr>
      <w:tr w:rsidR="005D4847" w14:paraId="6C3FE3C9" w14:textId="77777777">
        <w:trPr>
          <w:jc w:val="center"/>
        </w:trPr>
        <w:tc>
          <w:tcPr>
            <w:tcW w:w="2592" w:type="dxa"/>
            <w:tcMar>
              <w:top w:w="90" w:type="dxa"/>
              <w:left w:w="110" w:type="dxa"/>
              <w:bottom w:w="90" w:type="dxa"/>
              <w:right w:w="110" w:type="dxa"/>
            </w:tcMar>
            <w:vAlign w:val="center"/>
          </w:tcPr>
          <w:p w14:paraId="0E4B04B3" w14:textId="77777777" w:rsidR="005D4847" w:rsidRDefault="00F34BE2">
            <w:pPr>
              <w:spacing w:after="0" w:line="252" w:lineRule="auto"/>
            </w:pPr>
            <w:r>
              <w:rPr>
                <w:color w:val="000000"/>
                <w:sz w:val="17"/>
              </w:rPr>
              <w:t>Reason for refining</w:t>
            </w:r>
          </w:p>
        </w:tc>
        <w:tc>
          <w:tcPr>
            <w:tcW w:w="7632" w:type="dxa"/>
            <w:tcMar>
              <w:top w:w="90" w:type="dxa"/>
              <w:left w:w="110" w:type="dxa"/>
              <w:bottom w:w="90" w:type="dxa"/>
              <w:right w:w="110" w:type="dxa"/>
            </w:tcMar>
            <w:vAlign w:val="center"/>
          </w:tcPr>
          <w:p w14:paraId="6EFFF3FB" w14:textId="54EC072B" w:rsidR="005D4847" w:rsidRDefault="00824DF8">
            <w:pPr>
              <w:spacing w:after="0" w:line="252" w:lineRule="auto"/>
            </w:pPr>
            <w:r w:rsidRPr="00824DF8">
              <w:rPr>
                <w:color w:val="000000"/>
                <w:sz w:val="17"/>
              </w:rPr>
              <w:t>The original query was broad and retrieved a mixture of observational studies, intervention studies, reviews, and papers without multi-omics data. The refined query added microbiome-related MeSH terms and omics-related terms to prioritize original human studies involving metagenomics, metabolomics, or multi-omics. A publication-date filter was then added only for identifying the latest study.</w:t>
            </w:r>
          </w:p>
        </w:tc>
      </w:tr>
      <w:tr w:rsidR="005D4847" w14:paraId="1359D1AD" w14:textId="77777777">
        <w:trPr>
          <w:jc w:val="center"/>
        </w:trPr>
        <w:tc>
          <w:tcPr>
            <w:tcW w:w="2592" w:type="dxa"/>
            <w:shd w:val="clear" w:color="auto" w:fill="F4F4F8"/>
            <w:tcMar>
              <w:top w:w="90" w:type="dxa"/>
              <w:left w:w="110" w:type="dxa"/>
              <w:bottom w:w="90" w:type="dxa"/>
              <w:right w:w="110" w:type="dxa"/>
            </w:tcMar>
            <w:vAlign w:val="center"/>
          </w:tcPr>
          <w:p w14:paraId="6A127CBE" w14:textId="77777777" w:rsidR="005D4847" w:rsidRDefault="00F34BE2">
            <w:pPr>
              <w:spacing w:after="0" w:line="252" w:lineRule="auto"/>
            </w:pPr>
            <w:r>
              <w:rPr>
                <w:color w:val="000000"/>
                <w:sz w:val="17"/>
              </w:rPr>
              <w:t>Final query selected</w:t>
            </w:r>
          </w:p>
        </w:tc>
        <w:tc>
          <w:tcPr>
            <w:tcW w:w="7632" w:type="dxa"/>
            <w:shd w:val="clear" w:color="auto" w:fill="F4F4F8"/>
            <w:tcMar>
              <w:top w:w="90" w:type="dxa"/>
              <w:left w:w="110" w:type="dxa"/>
              <w:bottom w:w="90" w:type="dxa"/>
              <w:right w:w="110" w:type="dxa"/>
            </w:tcMar>
            <w:vAlign w:val="center"/>
          </w:tcPr>
          <w:p w14:paraId="43FCAC8C"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Two-stage search strategy:</w:t>
            </w:r>
          </w:p>
          <w:p w14:paraId="4F745F29" w14:textId="77777777" w:rsidR="00824DF8" w:rsidRPr="00824DF8" w:rsidRDefault="00824DF8" w:rsidP="00824DF8">
            <w:pPr>
              <w:spacing w:after="0" w:line="252" w:lineRule="auto"/>
              <w:rPr>
                <w:rFonts w:eastAsia="宋体"/>
                <w:color w:val="000000"/>
                <w:sz w:val="17"/>
                <w:lang w:eastAsia="zh-CN"/>
              </w:rPr>
            </w:pPr>
          </w:p>
          <w:p w14:paraId="3E737BBD"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1. Latest study query:</w:t>
            </w:r>
          </w:p>
          <w:p w14:paraId="6F5EE550" w14:textId="77777777" w:rsidR="00824DF8" w:rsidRPr="00824DF8" w:rsidRDefault="00824DF8" w:rsidP="00824DF8">
            <w:pPr>
              <w:spacing w:after="0" w:line="252" w:lineRule="auto"/>
              <w:rPr>
                <w:rFonts w:eastAsia="宋体"/>
                <w:color w:val="000000"/>
                <w:sz w:val="17"/>
                <w:lang w:eastAsia="zh-CN"/>
              </w:rPr>
            </w:pPr>
          </w:p>
          <w:p w14:paraId="26901E3B"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("gut microbiome"[Title/Abstract]</w:t>
            </w:r>
          </w:p>
          <w:p w14:paraId="01E49421"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OR "gut microbiota"[Title/Abstract]</w:t>
            </w:r>
          </w:p>
          <w:p w14:paraId="39136F89"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OR "Gastrointestinal Microbiome"[MeSH Terms])</w:t>
            </w:r>
          </w:p>
          <w:p w14:paraId="39AAA16E"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AND</w:t>
            </w:r>
          </w:p>
          <w:p w14:paraId="61FFCE74"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(obesity[Title/Abstract]</w:t>
            </w:r>
          </w:p>
          <w:p w14:paraId="2DA01BA6"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OR "type 2 diabetes"[Title/Abstract]</w:t>
            </w:r>
          </w:p>
          <w:p w14:paraId="72516B2B"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OR "glycemic response"[Title/Abstract])</w:t>
            </w:r>
          </w:p>
          <w:p w14:paraId="388955D8"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AND</w:t>
            </w:r>
          </w:p>
          <w:p w14:paraId="07AF17D0"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(metagenom*[Title/Abstract]</w:t>
            </w:r>
          </w:p>
          <w:p w14:paraId="63313FF5"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OR multi-omic*[Title/Abstract]</w:t>
            </w:r>
          </w:p>
          <w:p w14:paraId="736F7916"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OR metabolom*[Title/Abstract])</w:t>
            </w:r>
          </w:p>
          <w:p w14:paraId="16852E17"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AND Humans[MeSH Terms]</w:t>
            </w:r>
          </w:p>
          <w:p w14:paraId="0E45EDD1"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AND English[Language]</w:t>
            </w:r>
          </w:p>
          <w:p w14:paraId="2BC12D04"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AND ("2023/01/01"[Date - Publication] : "3000"[Date - Publication])</w:t>
            </w:r>
          </w:p>
          <w:p w14:paraId="2CE8ADDF" w14:textId="77777777" w:rsidR="00824DF8" w:rsidRPr="00824DF8" w:rsidRDefault="00824DF8" w:rsidP="00824DF8">
            <w:pPr>
              <w:spacing w:after="0" w:line="252" w:lineRule="auto"/>
              <w:rPr>
                <w:rFonts w:eastAsia="宋体"/>
                <w:color w:val="000000"/>
                <w:sz w:val="17"/>
                <w:lang w:eastAsia="zh-CN"/>
              </w:rPr>
            </w:pPr>
          </w:p>
          <w:p w14:paraId="75631F6C"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Used to identify Tian et al. 2026 as the latest study.</w:t>
            </w:r>
          </w:p>
          <w:p w14:paraId="76B96326" w14:textId="77777777" w:rsidR="00824DF8" w:rsidRPr="00824DF8" w:rsidRDefault="00824DF8" w:rsidP="00824DF8">
            <w:pPr>
              <w:spacing w:after="0" w:line="252" w:lineRule="auto"/>
              <w:rPr>
                <w:rFonts w:eastAsia="宋体"/>
                <w:color w:val="000000"/>
                <w:sz w:val="17"/>
                <w:lang w:eastAsia="zh-CN"/>
              </w:rPr>
            </w:pPr>
          </w:p>
          <w:p w14:paraId="411D9ED1"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2. Important/representative study query:</w:t>
            </w:r>
          </w:p>
          <w:p w14:paraId="28629510" w14:textId="77777777" w:rsidR="00824DF8" w:rsidRPr="00824DF8" w:rsidRDefault="00824DF8" w:rsidP="00824DF8">
            <w:pPr>
              <w:spacing w:after="0" w:line="252" w:lineRule="auto"/>
              <w:rPr>
                <w:rFonts w:eastAsia="宋体"/>
                <w:color w:val="000000"/>
                <w:sz w:val="17"/>
                <w:lang w:eastAsia="zh-CN"/>
              </w:rPr>
            </w:pPr>
          </w:p>
          <w:p w14:paraId="68FD582F"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("gut microbiome"[Title/Abstract]</w:t>
            </w:r>
          </w:p>
          <w:p w14:paraId="5A2CE6F4"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OR "gut microbiota"[Title/Abstract]</w:t>
            </w:r>
          </w:p>
          <w:p w14:paraId="07A4FD5B"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OR "Gastrointestinal Microbiome"[MeSH Terms])</w:t>
            </w:r>
          </w:p>
          <w:p w14:paraId="5F982FF3"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AND</w:t>
            </w:r>
          </w:p>
          <w:p w14:paraId="6C745757"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(obesity[Title/Abstract]</w:t>
            </w:r>
          </w:p>
          <w:p w14:paraId="46478B2F"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OR "type 2 diabetes"[Title/Abstract]</w:t>
            </w:r>
          </w:p>
          <w:p w14:paraId="41B3572D"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OR "glycemic response"[Title/Abstract])</w:t>
            </w:r>
          </w:p>
          <w:p w14:paraId="18242FAB"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AND</w:t>
            </w:r>
          </w:p>
          <w:p w14:paraId="3F457030"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(metagenom*[Title/Abstract]</w:t>
            </w:r>
          </w:p>
          <w:p w14:paraId="65EDBCB3"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OR multi-omic*[Title/Abstract]</w:t>
            </w:r>
          </w:p>
          <w:p w14:paraId="6C6D0201"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OR metabolom*[Title/Abstract])</w:t>
            </w:r>
          </w:p>
          <w:p w14:paraId="2CF2DE8B"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AND Humans[MeSH Terms]</w:t>
            </w:r>
          </w:p>
          <w:p w14:paraId="7C504FD6" w14:textId="77777777" w:rsidR="00824DF8" w:rsidRPr="00824DF8" w:rsidRDefault="00824DF8" w:rsidP="00824DF8">
            <w:pPr>
              <w:spacing w:after="0" w:line="252" w:lineRule="auto"/>
              <w:rPr>
                <w:rFonts w:eastAsia="宋体"/>
                <w:color w:val="000000"/>
                <w:sz w:val="17"/>
                <w:lang w:eastAsia="zh-CN"/>
              </w:rPr>
            </w:pPr>
            <w:r w:rsidRPr="00824DF8">
              <w:rPr>
                <w:rFonts w:eastAsia="宋体"/>
                <w:color w:val="000000"/>
                <w:sz w:val="17"/>
                <w:lang w:eastAsia="zh-CN"/>
              </w:rPr>
              <w:t>AND English[Language]</w:t>
            </w:r>
          </w:p>
          <w:p w14:paraId="3013C0AD" w14:textId="77777777" w:rsidR="00824DF8" w:rsidRPr="00824DF8" w:rsidRDefault="00824DF8" w:rsidP="00824DF8">
            <w:pPr>
              <w:spacing w:after="0" w:line="252" w:lineRule="auto"/>
              <w:rPr>
                <w:rFonts w:eastAsia="宋体"/>
                <w:color w:val="000000"/>
                <w:sz w:val="17"/>
                <w:lang w:eastAsia="zh-CN"/>
              </w:rPr>
            </w:pPr>
          </w:p>
          <w:p w14:paraId="6248866C" w14:textId="00D3711D" w:rsidR="00824DF8" w:rsidRPr="00827DA9" w:rsidRDefault="00824DF8" w:rsidP="00824DF8">
            <w:pPr>
              <w:spacing w:after="0" w:line="252" w:lineRule="auto"/>
              <w:rPr>
                <w:rFonts w:eastAsia="宋体"/>
                <w:lang w:eastAsia="zh-CN"/>
              </w:rPr>
            </w:pPr>
            <w:r w:rsidRPr="00824DF8">
              <w:rPr>
                <w:rFonts w:eastAsia="宋体"/>
                <w:color w:val="000000"/>
                <w:sz w:val="17"/>
                <w:lang w:eastAsia="zh-CN"/>
              </w:rPr>
              <w:t>Used to identify Zeevi et al. 2015 and Qin et al. 2012 as important or representative studies.</w:t>
            </w:r>
          </w:p>
        </w:tc>
      </w:tr>
    </w:tbl>
    <w:p w14:paraId="77CD97A9" w14:textId="77777777" w:rsidR="005D4847" w:rsidRDefault="005D4847">
      <w:pPr>
        <w:spacing w:after="40"/>
      </w:pPr>
    </w:p>
    <w:p w14:paraId="0CDB5879" w14:textId="14764A5D" w:rsidR="0060765A" w:rsidRPr="0060765A" w:rsidRDefault="0060765A">
      <w:pPr>
        <w:spacing w:after="80" w:line="259" w:lineRule="auto"/>
        <w:rPr>
          <w:rFonts w:eastAsia="宋体"/>
          <w:lang w:eastAsia="zh-CN"/>
        </w:rPr>
      </w:pPr>
      <w:r w:rsidRPr="0060765A">
        <w:rPr>
          <w:noProof/>
        </w:rPr>
        <w:drawing>
          <wp:inline distT="0" distB="0" distL="0" distR="0" wp14:anchorId="13498310" wp14:editId="19D4760C">
            <wp:extent cx="2124761" cy="1773141"/>
            <wp:effectExtent l="0" t="0" r="8890" b="0"/>
            <wp:docPr id="190467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7571" name=""/>
                    <pic:cNvPicPr/>
                  </pic:nvPicPr>
                  <pic:blipFill>
                    <a:blip r:embed="rId8"/>
                    <a:stretch>
                      <a:fillRect/>
                    </a:stretch>
                  </pic:blipFill>
                  <pic:spPr>
                    <a:xfrm>
                      <a:off x="0" y="0"/>
                      <a:ext cx="2144248" cy="1789403"/>
                    </a:xfrm>
                    <a:prstGeom prst="rect">
                      <a:avLst/>
                    </a:prstGeom>
                  </pic:spPr>
                </pic:pic>
              </a:graphicData>
            </a:graphic>
          </wp:inline>
        </w:drawing>
      </w:r>
      <w:r w:rsidR="00824DF8" w:rsidRPr="00824DF8">
        <w:rPr>
          <w:rFonts w:eastAsia="宋体"/>
          <w:noProof/>
          <w:lang w:eastAsia="zh-CN"/>
        </w:rPr>
        <w:drawing>
          <wp:inline distT="0" distB="0" distL="0" distR="0" wp14:anchorId="0E24D367" wp14:editId="6306EA05">
            <wp:extent cx="1957138" cy="1685677"/>
            <wp:effectExtent l="0" t="0" r="5080" b="0"/>
            <wp:docPr id="643453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53586" name=""/>
                    <pic:cNvPicPr/>
                  </pic:nvPicPr>
                  <pic:blipFill>
                    <a:blip r:embed="rId9"/>
                    <a:stretch>
                      <a:fillRect/>
                    </a:stretch>
                  </pic:blipFill>
                  <pic:spPr>
                    <a:xfrm>
                      <a:off x="0" y="0"/>
                      <a:ext cx="1980218" cy="1705556"/>
                    </a:xfrm>
                    <a:prstGeom prst="rect">
                      <a:avLst/>
                    </a:prstGeom>
                  </pic:spPr>
                </pic:pic>
              </a:graphicData>
            </a:graphic>
          </wp:inline>
        </w:drawing>
      </w:r>
      <w:r w:rsidR="00824DF8" w:rsidRPr="00824DF8">
        <w:rPr>
          <w:rFonts w:eastAsia="宋体"/>
          <w:noProof/>
          <w:lang w:eastAsia="zh-CN"/>
        </w:rPr>
        <w:drawing>
          <wp:inline distT="0" distB="0" distL="0" distR="0" wp14:anchorId="190F9C31" wp14:editId="0CAA2355">
            <wp:extent cx="2242267" cy="1751731"/>
            <wp:effectExtent l="0" t="0" r="5715" b="1270"/>
            <wp:docPr id="1875735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35140" name=""/>
                    <pic:cNvPicPr/>
                  </pic:nvPicPr>
                  <pic:blipFill>
                    <a:blip r:embed="rId10"/>
                    <a:stretch>
                      <a:fillRect/>
                    </a:stretch>
                  </pic:blipFill>
                  <pic:spPr>
                    <a:xfrm>
                      <a:off x="0" y="0"/>
                      <a:ext cx="2274240" cy="1776710"/>
                    </a:xfrm>
                    <a:prstGeom prst="rect">
                      <a:avLst/>
                    </a:prstGeom>
                  </pic:spPr>
                </pic:pic>
              </a:graphicData>
            </a:graphic>
          </wp:inline>
        </w:drawing>
      </w:r>
    </w:p>
    <w:p w14:paraId="2970DEF4" w14:textId="77777777" w:rsidR="005D4847" w:rsidRDefault="00F34BE2">
      <w:pPr>
        <w:pStyle w:val="1"/>
        <w:spacing w:before="160" w:after="80"/>
      </w:pPr>
      <w:r>
        <w:rPr>
          <w:rFonts w:ascii="Arial" w:hAnsi="Arial"/>
        </w:rPr>
        <w:t>4. Selected papers and source extraction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2808"/>
        <w:gridCol w:w="2808"/>
        <w:gridCol w:w="2808"/>
      </w:tblGrid>
      <w:tr w:rsidR="0060765A" w14:paraId="2B89DE72" w14:textId="77777777" w:rsidTr="008A3D33">
        <w:trPr>
          <w:jc w:val="center"/>
        </w:trPr>
        <w:tc>
          <w:tcPr>
            <w:tcW w:w="1944" w:type="dxa"/>
            <w:shd w:val="clear" w:color="auto" w:fill="472C82"/>
            <w:tcMar>
              <w:top w:w="90" w:type="dxa"/>
              <w:left w:w="110" w:type="dxa"/>
              <w:bottom w:w="90" w:type="dxa"/>
              <w:right w:w="110" w:type="dxa"/>
            </w:tcMar>
            <w:vAlign w:val="center"/>
          </w:tcPr>
          <w:p w14:paraId="7EFD3148" w14:textId="77777777" w:rsidR="0060765A" w:rsidRDefault="0060765A" w:rsidP="009A34A2">
            <w:pPr>
              <w:spacing w:after="0" w:line="252" w:lineRule="auto"/>
            </w:pPr>
            <w:r>
              <w:rPr>
                <w:b/>
                <w:color w:val="FFFFFF"/>
                <w:sz w:val="19"/>
              </w:rPr>
              <w:t>Paper extraction field</w:t>
            </w:r>
          </w:p>
        </w:tc>
        <w:tc>
          <w:tcPr>
            <w:tcW w:w="2808" w:type="dxa"/>
            <w:shd w:val="clear" w:color="auto" w:fill="472C82"/>
            <w:tcMar>
              <w:top w:w="90" w:type="dxa"/>
              <w:left w:w="110" w:type="dxa"/>
              <w:bottom w:w="90" w:type="dxa"/>
              <w:right w:w="110" w:type="dxa"/>
            </w:tcMar>
            <w:vAlign w:val="center"/>
          </w:tcPr>
          <w:p w14:paraId="52588380" w14:textId="6C315579" w:rsidR="0060765A" w:rsidRPr="0060765A" w:rsidRDefault="0060765A" w:rsidP="009A34A2">
            <w:pPr>
              <w:spacing w:after="0" w:line="252" w:lineRule="auto"/>
              <w:rPr>
                <w:rFonts w:eastAsia="宋体"/>
                <w:lang w:eastAsia="zh-CN"/>
              </w:rPr>
            </w:pPr>
            <w:r>
              <w:rPr>
                <w:b/>
                <w:color w:val="FFFFFF"/>
                <w:sz w:val="19"/>
              </w:rPr>
              <w:t>Paper 1</w:t>
            </w:r>
            <w:r>
              <w:rPr>
                <w:rFonts w:ascii="宋体" w:eastAsia="宋体" w:hAnsi="宋体" w:hint="eastAsia"/>
                <w:b/>
                <w:color w:val="FFFFFF"/>
                <w:sz w:val="19"/>
                <w:lang w:eastAsia="zh-CN"/>
              </w:rPr>
              <w:t>：</w:t>
            </w:r>
            <w:r>
              <w:rPr>
                <w:b/>
                <w:color w:val="FFFFFF"/>
                <w:sz w:val="19"/>
              </w:rPr>
              <w:t>Tian 2026</w:t>
            </w:r>
          </w:p>
        </w:tc>
        <w:tc>
          <w:tcPr>
            <w:tcW w:w="2808" w:type="dxa"/>
            <w:shd w:val="clear" w:color="auto" w:fill="472C82"/>
            <w:tcMar>
              <w:top w:w="90" w:type="dxa"/>
              <w:left w:w="110" w:type="dxa"/>
              <w:bottom w:w="90" w:type="dxa"/>
              <w:right w:w="110" w:type="dxa"/>
            </w:tcMar>
            <w:vAlign w:val="center"/>
          </w:tcPr>
          <w:p w14:paraId="28B9B884" w14:textId="67D6F126" w:rsidR="0060765A" w:rsidRDefault="0060765A" w:rsidP="009A34A2">
            <w:pPr>
              <w:spacing w:after="0" w:line="252" w:lineRule="auto"/>
            </w:pPr>
            <w:r>
              <w:rPr>
                <w:b/>
                <w:color w:val="FFFFFF"/>
                <w:sz w:val="19"/>
              </w:rPr>
              <w:t>Paper 2</w:t>
            </w:r>
            <w:r>
              <w:rPr>
                <w:rFonts w:ascii="宋体" w:eastAsia="宋体" w:hAnsi="宋体" w:hint="eastAsia"/>
                <w:b/>
                <w:color w:val="FFFFFF"/>
                <w:sz w:val="19"/>
                <w:lang w:eastAsia="zh-CN"/>
              </w:rPr>
              <w:t>：</w:t>
            </w:r>
            <w:r>
              <w:rPr>
                <w:b/>
                <w:color w:val="FFFFFF"/>
                <w:sz w:val="19"/>
              </w:rPr>
              <w:t>Zeevi 2015</w:t>
            </w:r>
          </w:p>
        </w:tc>
        <w:tc>
          <w:tcPr>
            <w:tcW w:w="2808" w:type="dxa"/>
            <w:shd w:val="clear" w:color="auto" w:fill="472C82"/>
            <w:tcMar>
              <w:top w:w="90" w:type="dxa"/>
              <w:left w:w="110" w:type="dxa"/>
              <w:bottom w:w="90" w:type="dxa"/>
              <w:right w:w="110" w:type="dxa"/>
            </w:tcMar>
            <w:vAlign w:val="center"/>
          </w:tcPr>
          <w:p w14:paraId="77E872D2" w14:textId="3D38D91D" w:rsidR="0060765A" w:rsidRDefault="0060765A" w:rsidP="009A34A2">
            <w:pPr>
              <w:spacing w:after="0" w:line="252" w:lineRule="auto"/>
            </w:pPr>
            <w:r>
              <w:rPr>
                <w:b/>
                <w:color w:val="FFFFFF"/>
                <w:sz w:val="19"/>
              </w:rPr>
              <w:t>Paper 3</w:t>
            </w:r>
            <w:r>
              <w:rPr>
                <w:rFonts w:ascii="宋体" w:eastAsia="宋体" w:hAnsi="宋体" w:hint="eastAsia"/>
                <w:b/>
                <w:color w:val="FFFFFF"/>
                <w:sz w:val="19"/>
                <w:lang w:eastAsia="zh-CN"/>
              </w:rPr>
              <w:t>：Qin 2012</w:t>
            </w:r>
          </w:p>
        </w:tc>
      </w:tr>
      <w:tr w:rsidR="0060765A" w14:paraId="1F09F18A" w14:textId="77777777" w:rsidTr="008A3D33">
        <w:trPr>
          <w:jc w:val="center"/>
        </w:trPr>
        <w:tc>
          <w:tcPr>
            <w:tcW w:w="1944" w:type="dxa"/>
            <w:tcMar>
              <w:top w:w="90" w:type="dxa"/>
              <w:left w:w="110" w:type="dxa"/>
              <w:bottom w:w="90" w:type="dxa"/>
              <w:right w:w="110" w:type="dxa"/>
            </w:tcMar>
            <w:vAlign w:val="center"/>
          </w:tcPr>
          <w:p w14:paraId="63279481" w14:textId="77777777" w:rsidR="0060765A" w:rsidRDefault="0060765A" w:rsidP="009A34A2">
            <w:pPr>
              <w:spacing w:after="0" w:line="252" w:lineRule="auto"/>
            </w:pPr>
            <w:r>
              <w:rPr>
                <w:color w:val="000000"/>
                <w:sz w:val="15"/>
              </w:rPr>
              <w:t>Citation verified?</w:t>
            </w:r>
          </w:p>
        </w:tc>
        <w:tc>
          <w:tcPr>
            <w:tcW w:w="2808" w:type="dxa"/>
            <w:tcMar>
              <w:top w:w="90" w:type="dxa"/>
              <w:left w:w="110" w:type="dxa"/>
              <w:bottom w:w="90" w:type="dxa"/>
              <w:right w:w="110" w:type="dxa"/>
            </w:tcMar>
            <w:vAlign w:val="center"/>
          </w:tcPr>
          <w:p w14:paraId="0078F195" w14:textId="49362BEA" w:rsidR="0060765A" w:rsidRDefault="0060765A" w:rsidP="009A34A2">
            <w:pPr>
              <w:spacing w:after="0" w:line="252" w:lineRule="auto"/>
            </w:pPr>
            <w:r>
              <w:rPr>
                <w:color w:val="000000"/>
                <w:sz w:val="15"/>
              </w:rPr>
              <w:t xml:space="preserve">Yes; PMID 42429485 and DOI 10.1093/jambio/lxag172. </w:t>
            </w:r>
          </w:p>
        </w:tc>
        <w:tc>
          <w:tcPr>
            <w:tcW w:w="2808" w:type="dxa"/>
            <w:tcMar>
              <w:top w:w="90" w:type="dxa"/>
              <w:left w:w="110" w:type="dxa"/>
              <w:bottom w:w="90" w:type="dxa"/>
              <w:right w:w="110" w:type="dxa"/>
            </w:tcMar>
            <w:vAlign w:val="center"/>
          </w:tcPr>
          <w:p w14:paraId="3AD89701" w14:textId="3E3F8248" w:rsidR="0060765A" w:rsidRDefault="0060765A" w:rsidP="009A34A2">
            <w:pPr>
              <w:spacing w:after="0" w:line="252" w:lineRule="auto"/>
            </w:pPr>
            <w:r>
              <w:rPr>
                <w:color w:val="000000"/>
                <w:sz w:val="15"/>
              </w:rPr>
              <w:t>Yes; PMID 26590418 and DOI 10.1016/j.cell.2015.11.001.</w:t>
            </w:r>
          </w:p>
        </w:tc>
        <w:tc>
          <w:tcPr>
            <w:tcW w:w="2808" w:type="dxa"/>
            <w:tcMar>
              <w:top w:w="90" w:type="dxa"/>
              <w:left w:w="110" w:type="dxa"/>
              <w:bottom w:w="90" w:type="dxa"/>
              <w:right w:w="110" w:type="dxa"/>
            </w:tcMar>
            <w:vAlign w:val="center"/>
          </w:tcPr>
          <w:p w14:paraId="2225CBD8" w14:textId="2575C891" w:rsidR="0060765A" w:rsidRDefault="0060765A" w:rsidP="009A34A2">
            <w:pPr>
              <w:spacing w:after="0" w:line="252" w:lineRule="auto"/>
            </w:pPr>
            <w:r>
              <w:rPr>
                <w:color w:val="000000"/>
                <w:sz w:val="15"/>
              </w:rPr>
              <w:t xml:space="preserve">Yes; PMID 23023125 and DOI 10.1038/nature11450. </w:t>
            </w:r>
          </w:p>
        </w:tc>
      </w:tr>
      <w:tr w:rsidR="0060765A" w14:paraId="4B26AD37" w14:textId="77777777" w:rsidTr="008A3D33">
        <w:trPr>
          <w:jc w:val="center"/>
        </w:trPr>
        <w:tc>
          <w:tcPr>
            <w:tcW w:w="1944" w:type="dxa"/>
            <w:shd w:val="clear" w:color="auto" w:fill="F4F4F8"/>
            <w:tcMar>
              <w:top w:w="90" w:type="dxa"/>
              <w:left w:w="110" w:type="dxa"/>
              <w:bottom w:w="90" w:type="dxa"/>
              <w:right w:w="110" w:type="dxa"/>
            </w:tcMar>
            <w:vAlign w:val="center"/>
          </w:tcPr>
          <w:p w14:paraId="5B840D54" w14:textId="77777777" w:rsidR="0060765A" w:rsidRDefault="0060765A" w:rsidP="009A34A2">
            <w:pPr>
              <w:spacing w:after="0" w:line="252" w:lineRule="auto"/>
            </w:pPr>
            <w:r>
              <w:rPr>
                <w:color w:val="000000"/>
                <w:sz w:val="15"/>
              </w:rPr>
              <w:t>Study question</w:t>
            </w:r>
          </w:p>
        </w:tc>
        <w:tc>
          <w:tcPr>
            <w:tcW w:w="2808" w:type="dxa"/>
            <w:shd w:val="clear" w:color="auto" w:fill="F4F4F8"/>
            <w:tcMar>
              <w:top w:w="90" w:type="dxa"/>
              <w:left w:w="110" w:type="dxa"/>
              <w:bottom w:w="90" w:type="dxa"/>
              <w:right w:w="110" w:type="dxa"/>
            </w:tcMar>
            <w:vAlign w:val="center"/>
          </w:tcPr>
          <w:p w14:paraId="74003351" w14:textId="77777777" w:rsidR="0060765A" w:rsidRDefault="0060765A" w:rsidP="009A34A2">
            <w:pPr>
              <w:spacing w:after="0" w:line="252" w:lineRule="auto"/>
            </w:pPr>
            <w:r>
              <w:rPr>
                <w:color w:val="000000"/>
                <w:sz w:val="15"/>
              </w:rPr>
              <w:t>Which gut bacteria, serum metabolites, and bacteria–metabolite links are associated with obesity/BMI?</w:t>
            </w:r>
          </w:p>
        </w:tc>
        <w:tc>
          <w:tcPr>
            <w:tcW w:w="2808" w:type="dxa"/>
            <w:shd w:val="clear" w:color="auto" w:fill="F4F4F8"/>
            <w:tcMar>
              <w:top w:w="90" w:type="dxa"/>
              <w:left w:w="110" w:type="dxa"/>
              <w:bottom w:w="90" w:type="dxa"/>
              <w:right w:w="110" w:type="dxa"/>
            </w:tcMar>
            <w:vAlign w:val="center"/>
          </w:tcPr>
          <w:p w14:paraId="46BDA888" w14:textId="77777777" w:rsidR="0060765A" w:rsidRDefault="0060765A" w:rsidP="009A34A2">
            <w:pPr>
              <w:spacing w:after="0" w:line="252" w:lineRule="auto"/>
            </w:pPr>
            <w:r>
              <w:rPr>
                <w:color w:val="000000"/>
                <w:sz w:val="15"/>
              </w:rPr>
              <w:t>Can host, diet, lifestyle, and gut microbiome features predict individual postprandial glycemic responses?</w:t>
            </w:r>
          </w:p>
        </w:tc>
        <w:tc>
          <w:tcPr>
            <w:tcW w:w="2808" w:type="dxa"/>
            <w:shd w:val="clear" w:color="auto" w:fill="F4F4F8"/>
            <w:tcMar>
              <w:top w:w="90" w:type="dxa"/>
              <w:left w:w="110" w:type="dxa"/>
              <w:bottom w:w="90" w:type="dxa"/>
              <w:right w:w="110" w:type="dxa"/>
            </w:tcMar>
            <w:vAlign w:val="center"/>
          </w:tcPr>
          <w:p w14:paraId="74F737DA" w14:textId="77777777" w:rsidR="0060765A" w:rsidRDefault="0060765A" w:rsidP="009A34A2">
            <w:pPr>
              <w:spacing w:after="0" w:line="252" w:lineRule="auto"/>
            </w:pPr>
            <w:r>
              <w:rPr>
                <w:color w:val="000000"/>
                <w:sz w:val="15"/>
              </w:rPr>
              <w:t>Which gut microbial markers and functions distinguish people with type 2 diabetes from controls?</w:t>
            </w:r>
          </w:p>
        </w:tc>
      </w:tr>
      <w:tr w:rsidR="0060765A" w14:paraId="1B4660A9" w14:textId="77777777" w:rsidTr="008A3D33">
        <w:trPr>
          <w:jc w:val="center"/>
        </w:trPr>
        <w:tc>
          <w:tcPr>
            <w:tcW w:w="1944" w:type="dxa"/>
            <w:tcMar>
              <w:top w:w="90" w:type="dxa"/>
              <w:left w:w="110" w:type="dxa"/>
              <w:bottom w:w="90" w:type="dxa"/>
              <w:right w:w="110" w:type="dxa"/>
            </w:tcMar>
            <w:vAlign w:val="center"/>
          </w:tcPr>
          <w:p w14:paraId="25CFFD1C" w14:textId="77777777" w:rsidR="0060765A" w:rsidRDefault="0060765A" w:rsidP="009A34A2">
            <w:pPr>
              <w:spacing w:after="0" w:line="252" w:lineRule="auto"/>
            </w:pPr>
            <w:r>
              <w:rPr>
                <w:color w:val="000000"/>
                <w:sz w:val="15"/>
              </w:rPr>
              <w:t>Data type and sample size</w:t>
            </w:r>
          </w:p>
        </w:tc>
        <w:tc>
          <w:tcPr>
            <w:tcW w:w="2808" w:type="dxa"/>
            <w:tcMar>
              <w:top w:w="90" w:type="dxa"/>
              <w:left w:w="110" w:type="dxa"/>
              <w:bottom w:w="90" w:type="dxa"/>
              <w:right w:w="110" w:type="dxa"/>
            </w:tcMar>
            <w:vAlign w:val="center"/>
          </w:tcPr>
          <w:p w14:paraId="372DE4C1" w14:textId="77777777" w:rsidR="0060765A" w:rsidRDefault="0060765A" w:rsidP="009A34A2">
            <w:pPr>
              <w:spacing w:after="0" w:line="252" w:lineRule="auto"/>
            </w:pPr>
            <w:r>
              <w:rPr>
                <w:color w:val="000000"/>
                <w:sz w:val="15"/>
              </w:rPr>
              <w:t xml:space="preserve">Paired stool metagenomics and serum metabolomics/lipidomics/SCFAs with BMI in 495 US men; independent </w:t>
            </w:r>
            <w:r>
              <w:rPr>
                <w:color w:val="000000"/>
                <w:sz w:val="15"/>
              </w:rPr>
              <w:lastRenderedPageBreak/>
              <w:t>Chinese cohort for validation.</w:t>
            </w:r>
          </w:p>
        </w:tc>
        <w:tc>
          <w:tcPr>
            <w:tcW w:w="2808" w:type="dxa"/>
            <w:tcMar>
              <w:top w:w="90" w:type="dxa"/>
              <w:left w:w="110" w:type="dxa"/>
              <w:bottom w:w="90" w:type="dxa"/>
              <w:right w:w="110" w:type="dxa"/>
            </w:tcMar>
            <w:vAlign w:val="center"/>
          </w:tcPr>
          <w:p w14:paraId="76AD81D3" w14:textId="77777777" w:rsidR="0060765A" w:rsidRDefault="0060765A" w:rsidP="009A34A2">
            <w:pPr>
              <w:spacing w:after="0" w:line="252" w:lineRule="auto"/>
            </w:pPr>
            <w:r>
              <w:rPr>
                <w:color w:val="000000"/>
                <w:sz w:val="15"/>
              </w:rPr>
              <w:lastRenderedPageBreak/>
              <w:t xml:space="preserve">Week-long CGM and meal records in an 800-person cohort; independent 100-person validation; blinded dietary </w:t>
            </w:r>
            <w:r>
              <w:rPr>
                <w:color w:val="000000"/>
                <w:sz w:val="15"/>
              </w:rPr>
              <w:lastRenderedPageBreak/>
              <w:t>intervention.</w:t>
            </w:r>
          </w:p>
        </w:tc>
        <w:tc>
          <w:tcPr>
            <w:tcW w:w="2808" w:type="dxa"/>
            <w:tcMar>
              <w:top w:w="90" w:type="dxa"/>
              <w:left w:w="110" w:type="dxa"/>
              <w:bottom w:w="90" w:type="dxa"/>
              <w:right w:w="110" w:type="dxa"/>
            </w:tcMar>
            <w:vAlign w:val="center"/>
          </w:tcPr>
          <w:p w14:paraId="795A60F4" w14:textId="77777777" w:rsidR="0060765A" w:rsidRDefault="0060765A" w:rsidP="009A34A2">
            <w:pPr>
              <w:spacing w:after="0" w:line="252" w:lineRule="auto"/>
            </w:pPr>
            <w:r>
              <w:rPr>
                <w:color w:val="000000"/>
                <w:sz w:val="15"/>
              </w:rPr>
              <w:lastRenderedPageBreak/>
              <w:t>Two-stage deep shotgun metagenomic study of 345 Chinese individuals, plus an additional 23-</w:t>
            </w:r>
            <w:r>
              <w:rPr>
                <w:color w:val="000000"/>
                <w:sz w:val="15"/>
              </w:rPr>
              <w:lastRenderedPageBreak/>
              <w:t>person classification assessment.</w:t>
            </w:r>
          </w:p>
        </w:tc>
      </w:tr>
      <w:tr w:rsidR="0060765A" w14:paraId="30264455" w14:textId="77777777" w:rsidTr="008A3D33">
        <w:trPr>
          <w:jc w:val="center"/>
        </w:trPr>
        <w:tc>
          <w:tcPr>
            <w:tcW w:w="1944" w:type="dxa"/>
            <w:shd w:val="clear" w:color="auto" w:fill="F4F4F8"/>
            <w:tcMar>
              <w:top w:w="90" w:type="dxa"/>
              <w:left w:w="110" w:type="dxa"/>
              <w:bottom w:w="90" w:type="dxa"/>
              <w:right w:w="110" w:type="dxa"/>
            </w:tcMar>
            <w:vAlign w:val="center"/>
          </w:tcPr>
          <w:p w14:paraId="75F6FC26" w14:textId="77777777" w:rsidR="0060765A" w:rsidRDefault="0060765A" w:rsidP="009A34A2">
            <w:pPr>
              <w:spacing w:after="0" w:line="252" w:lineRule="auto"/>
            </w:pPr>
            <w:r>
              <w:rPr>
                <w:color w:val="000000"/>
                <w:sz w:val="15"/>
              </w:rPr>
              <w:lastRenderedPageBreak/>
              <w:t>Key method</w:t>
            </w:r>
          </w:p>
        </w:tc>
        <w:tc>
          <w:tcPr>
            <w:tcW w:w="2808" w:type="dxa"/>
            <w:shd w:val="clear" w:color="auto" w:fill="F4F4F8"/>
            <w:tcMar>
              <w:top w:w="90" w:type="dxa"/>
              <w:left w:w="110" w:type="dxa"/>
              <w:bottom w:w="90" w:type="dxa"/>
              <w:right w:w="110" w:type="dxa"/>
            </w:tcMar>
            <w:vAlign w:val="center"/>
          </w:tcPr>
          <w:p w14:paraId="1F3425F5" w14:textId="77777777" w:rsidR="0060765A" w:rsidRDefault="0060765A" w:rsidP="009A34A2">
            <w:pPr>
              <w:spacing w:after="0" w:line="252" w:lineRule="auto"/>
            </w:pPr>
            <w:r>
              <w:rPr>
                <w:color w:val="000000"/>
                <w:sz w:val="15"/>
              </w:rPr>
              <w:t>Multi-omics association testing, covariate-adjusted analysis, bacteria–metabolite associations, and independent validation.</w:t>
            </w:r>
          </w:p>
        </w:tc>
        <w:tc>
          <w:tcPr>
            <w:tcW w:w="2808" w:type="dxa"/>
            <w:shd w:val="clear" w:color="auto" w:fill="F4F4F8"/>
            <w:tcMar>
              <w:top w:w="90" w:type="dxa"/>
              <w:left w:w="110" w:type="dxa"/>
              <w:bottom w:w="90" w:type="dxa"/>
              <w:right w:w="110" w:type="dxa"/>
            </w:tcMar>
            <w:vAlign w:val="center"/>
          </w:tcPr>
          <w:p w14:paraId="2EA0EE10" w14:textId="77777777" w:rsidR="0060765A" w:rsidRDefault="0060765A" w:rsidP="009A34A2">
            <w:pPr>
              <w:spacing w:after="0" w:line="252" w:lineRule="auto"/>
            </w:pPr>
            <w:r>
              <w:rPr>
                <w:color w:val="000000"/>
                <w:sz w:val="15"/>
              </w:rPr>
              <w:t>Machine-learning model integrating clinical, dietary, anthropometric, activity, and gut-microbiome features; blinded intervention.</w:t>
            </w:r>
          </w:p>
        </w:tc>
        <w:tc>
          <w:tcPr>
            <w:tcW w:w="2808" w:type="dxa"/>
            <w:shd w:val="clear" w:color="auto" w:fill="F4F4F8"/>
            <w:tcMar>
              <w:top w:w="90" w:type="dxa"/>
              <w:left w:w="110" w:type="dxa"/>
              <w:bottom w:w="90" w:type="dxa"/>
              <w:right w:w="110" w:type="dxa"/>
            </w:tcMar>
            <w:vAlign w:val="center"/>
          </w:tcPr>
          <w:p w14:paraId="6ED9AF48" w14:textId="77777777" w:rsidR="0060765A" w:rsidRDefault="0060765A" w:rsidP="009A34A2">
            <w:pPr>
              <w:spacing w:after="0" w:line="252" w:lineRule="auto"/>
            </w:pPr>
            <w:r>
              <w:rPr>
                <w:color w:val="000000"/>
                <w:sz w:val="15"/>
              </w:rPr>
              <w:t>Metagenome-wide association study with species-level markers and metagenomic linkage groups.</w:t>
            </w:r>
          </w:p>
        </w:tc>
      </w:tr>
      <w:tr w:rsidR="0060765A" w14:paraId="7F2D7FCA" w14:textId="77777777" w:rsidTr="008A3D33">
        <w:trPr>
          <w:jc w:val="center"/>
        </w:trPr>
        <w:tc>
          <w:tcPr>
            <w:tcW w:w="1944" w:type="dxa"/>
            <w:tcMar>
              <w:top w:w="90" w:type="dxa"/>
              <w:left w:w="110" w:type="dxa"/>
              <w:bottom w:w="90" w:type="dxa"/>
              <w:right w:w="110" w:type="dxa"/>
            </w:tcMar>
            <w:vAlign w:val="center"/>
          </w:tcPr>
          <w:p w14:paraId="47184F5D" w14:textId="77777777" w:rsidR="0060765A" w:rsidRDefault="0060765A" w:rsidP="009A34A2">
            <w:pPr>
              <w:spacing w:after="0" w:line="252" w:lineRule="auto"/>
            </w:pPr>
            <w:r>
              <w:rPr>
                <w:color w:val="000000"/>
                <w:sz w:val="15"/>
              </w:rPr>
              <w:t>Main finding</w:t>
            </w:r>
          </w:p>
        </w:tc>
        <w:tc>
          <w:tcPr>
            <w:tcW w:w="2808" w:type="dxa"/>
            <w:tcMar>
              <w:top w:w="90" w:type="dxa"/>
              <w:left w:w="110" w:type="dxa"/>
              <w:bottom w:w="90" w:type="dxa"/>
              <w:right w:w="110" w:type="dxa"/>
            </w:tcMar>
            <w:vAlign w:val="center"/>
          </w:tcPr>
          <w:p w14:paraId="0AA97E80" w14:textId="77777777" w:rsidR="0060765A" w:rsidRDefault="0060765A" w:rsidP="009A34A2">
            <w:pPr>
              <w:spacing w:after="0" w:line="252" w:lineRule="auto"/>
            </w:pPr>
            <w:r>
              <w:rPr>
                <w:color w:val="000000"/>
                <w:sz w:val="15"/>
              </w:rPr>
              <w:t>Identified 52 bacteria and 31 metabolites associated with BMI; selected associations were validated in an independent cohort.</w:t>
            </w:r>
          </w:p>
        </w:tc>
        <w:tc>
          <w:tcPr>
            <w:tcW w:w="2808" w:type="dxa"/>
            <w:tcMar>
              <w:top w:w="90" w:type="dxa"/>
              <w:left w:w="110" w:type="dxa"/>
              <w:bottom w:w="90" w:type="dxa"/>
              <w:right w:w="110" w:type="dxa"/>
            </w:tcMar>
            <w:vAlign w:val="center"/>
          </w:tcPr>
          <w:p w14:paraId="2366B491" w14:textId="77777777" w:rsidR="0060765A" w:rsidRDefault="0060765A" w:rsidP="009A34A2">
            <w:pPr>
              <w:spacing w:after="0" w:line="252" w:lineRule="auto"/>
            </w:pPr>
            <w:r>
              <w:rPr>
                <w:color w:val="000000"/>
                <w:sz w:val="15"/>
              </w:rPr>
              <w:t>Individual glycemic responses varied widely; the model predicted responses in an independent cohort and personalized diets lowered responses in the intervention.</w:t>
            </w:r>
          </w:p>
        </w:tc>
        <w:tc>
          <w:tcPr>
            <w:tcW w:w="2808" w:type="dxa"/>
            <w:tcMar>
              <w:top w:w="90" w:type="dxa"/>
              <w:left w:w="110" w:type="dxa"/>
              <w:bottom w:w="90" w:type="dxa"/>
              <w:right w:w="110" w:type="dxa"/>
            </w:tcMar>
            <w:vAlign w:val="center"/>
          </w:tcPr>
          <w:p w14:paraId="3629DDC4" w14:textId="77777777" w:rsidR="0060765A" w:rsidRDefault="0060765A" w:rsidP="009A34A2">
            <w:pPr>
              <w:spacing w:after="0" w:line="252" w:lineRule="auto"/>
            </w:pPr>
            <w:r>
              <w:rPr>
                <w:color w:val="000000"/>
                <w:sz w:val="15"/>
              </w:rPr>
              <w:t>Reported approximately 60,000 T2D-associated markers, reduced universal butyrate producers, increased opportunistic pathogens, and functions related to sulfate reduction and oxidative-stress resistance.</w:t>
            </w:r>
          </w:p>
        </w:tc>
      </w:tr>
      <w:tr w:rsidR="0060765A" w14:paraId="387B95FF" w14:textId="77777777" w:rsidTr="008A3D33">
        <w:trPr>
          <w:jc w:val="center"/>
        </w:trPr>
        <w:tc>
          <w:tcPr>
            <w:tcW w:w="1944" w:type="dxa"/>
            <w:shd w:val="clear" w:color="auto" w:fill="F4F4F8"/>
            <w:tcMar>
              <w:top w:w="90" w:type="dxa"/>
              <w:left w:w="110" w:type="dxa"/>
              <w:bottom w:w="90" w:type="dxa"/>
              <w:right w:w="110" w:type="dxa"/>
            </w:tcMar>
            <w:vAlign w:val="center"/>
          </w:tcPr>
          <w:p w14:paraId="0F8C758D" w14:textId="77777777" w:rsidR="0060765A" w:rsidRDefault="0060765A" w:rsidP="009A34A2">
            <w:pPr>
              <w:spacing w:after="0" w:line="252" w:lineRule="auto"/>
            </w:pPr>
            <w:r>
              <w:rPr>
                <w:color w:val="000000"/>
                <w:sz w:val="15"/>
              </w:rPr>
              <w:t>Limitation</w:t>
            </w:r>
          </w:p>
        </w:tc>
        <w:tc>
          <w:tcPr>
            <w:tcW w:w="2808" w:type="dxa"/>
            <w:shd w:val="clear" w:color="auto" w:fill="F4F4F8"/>
            <w:tcMar>
              <w:top w:w="90" w:type="dxa"/>
              <w:left w:w="110" w:type="dxa"/>
              <w:bottom w:w="90" w:type="dxa"/>
              <w:right w:w="110" w:type="dxa"/>
            </w:tcMar>
            <w:vAlign w:val="center"/>
          </w:tcPr>
          <w:p w14:paraId="1A865DCB" w14:textId="77777777" w:rsidR="0060765A" w:rsidRDefault="0060765A" w:rsidP="009A34A2">
            <w:pPr>
              <w:spacing w:after="0" w:line="252" w:lineRule="auto"/>
            </w:pPr>
            <w:r>
              <w:rPr>
                <w:color w:val="000000"/>
                <w:sz w:val="15"/>
              </w:rPr>
              <w:t>Observational and cross-sectional; residual confounding and population/sex differences may affect generalizability.</w:t>
            </w:r>
          </w:p>
        </w:tc>
        <w:tc>
          <w:tcPr>
            <w:tcW w:w="2808" w:type="dxa"/>
            <w:shd w:val="clear" w:color="auto" w:fill="F4F4F8"/>
            <w:tcMar>
              <w:top w:w="90" w:type="dxa"/>
              <w:left w:w="110" w:type="dxa"/>
              <w:bottom w:w="90" w:type="dxa"/>
              <w:right w:w="110" w:type="dxa"/>
            </w:tcMar>
            <w:vAlign w:val="center"/>
          </w:tcPr>
          <w:p w14:paraId="2FC8F7BC" w14:textId="77777777" w:rsidR="0060765A" w:rsidRDefault="0060765A" w:rsidP="009A34A2">
            <w:pPr>
              <w:spacing w:after="0" w:line="252" w:lineRule="auto"/>
            </w:pPr>
            <w:r>
              <w:rPr>
                <w:color w:val="000000"/>
                <w:sz w:val="15"/>
              </w:rPr>
              <w:t>Short-term intervention and cohort-specific model; prediction does not by itself prove microbiome causality.</w:t>
            </w:r>
          </w:p>
        </w:tc>
        <w:tc>
          <w:tcPr>
            <w:tcW w:w="2808" w:type="dxa"/>
            <w:shd w:val="clear" w:color="auto" w:fill="F4F4F8"/>
            <w:tcMar>
              <w:top w:w="90" w:type="dxa"/>
              <w:left w:w="110" w:type="dxa"/>
              <w:bottom w:w="90" w:type="dxa"/>
              <w:right w:w="110" w:type="dxa"/>
            </w:tcMar>
            <w:vAlign w:val="center"/>
          </w:tcPr>
          <w:p w14:paraId="4BD4A99C" w14:textId="77777777" w:rsidR="0060765A" w:rsidRDefault="0060765A" w:rsidP="009A34A2">
            <w:pPr>
              <w:spacing w:after="0" w:line="252" w:lineRule="auto"/>
            </w:pPr>
            <w:r>
              <w:rPr>
                <w:color w:val="000000"/>
                <w:sz w:val="15"/>
              </w:rPr>
              <w:t>Cross-sectional case–control design; treatment, diet, and geography may confound associations; full text may be subscription-restricted.</w:t>
            </w:r>
          </w:p>
        </w:tc>
      </w:tr>
      <w:tr w:rsidR="0060765A" w14:paraId="10CE7819" w14:textId="77777777" w:rsidTr="008A3D33">
        <w:trPr>
          <w:jc w:val="center"/>
        </w:trPr>
        <w:tc>
          <w:tcPr>
            <w:tcW w:w="1944" w:type="dxa"/>
            <w:tcMar>
              <w:top w:w="90" w:type="dxa"/>
              <w:left w:w="110" w:type="dxa"/>
              <w:bottom w:w="90" w:type="dxa"/>
              <w:right w:w="110" w:type="dxa"/>
            </w:tcMar>
            <w:vAlign w:val="center"/>
          </w:tcPr>
          <w:p w14:paraId="783626AF" w14:textId="77777777" w:rsidR="0060765A" w:rsidRDefault="0060765A" w:rsidP="009A34A2">
            <w:pPr>
              <w:spacing w:after="0" w:line="252" w:lineRule="auto"/>
            </w:pPr>
            <w:r>
              <w:rPr>
                <w:color w:val="000000"/>
                <w:sz w:val="15"/>
              </w:rPr>
              <w:t>Relevance to my question</w:t>
            </w:r>
          </w:p>
        </w:tc>
        <w:tc>
          <w:tcPr>
            <w:tcW w:w="2808" w:type="dxa"/>
            <w:tcMar>
              <w:top w:w="90" w:type="dxa"/>
              <w:left w:w="110" w:type="dxa"/>
              <w:bottom w:w="90" w:type="dxa"/>
              <w:right w:w="110" w:type="dxa"/>
            </w:tcMar>
            <w:vAlign w:val="center"/>
          </w:tcPr>
          <w:p w14:paraId="5076F99D" w14:textId="77777777" w:rsidR="0060765A" w:rsidRDefault="0060765A" w:rsidP="009A34A2">
            <w:pPr>
              <w:spacing w:after="0" w:line="252" w:lineRule="auto"/>
            </w:pPr>
            <w:r>
              <w:rPr>
                <w:color w:val="000000"/>
                <w:sz w:val="15"/>
              </w:rPr>
              <w:t>Directly supplies the latest obesity-focused multi-omics example.</w:t>
            </w:r>
          </w:p>
        </w:tc>
        <w:tc>
          <w:tcPr>
            <w:tcW w:w="2808" w:type="dxa"/>
            <w:tcMar>
              <w:top w:w="90" w:type="dxa"/>
              <w:left w:w="110" w:type="dxa"/>
              <w:bottom w:w="90" w:type="dxa"/>
              <w:right w:w="110" w:type="dxa"/>
            </w:tcMar>
            <w:vAlign w:val="center"/>
          </w:tcPr>
          <w:p w14:paraId="7F52E78E" w14:textId="77777777" w:rsidR="0060765A" w:rsidRDefault="0060765A" w:rsidP="009A34A2">
            <w:pPr>
              <w:spacing w:after="0" w:line="252" w:lineRule="auto"/>
            </w:pPr>
            <w:r>
              <w:rPr>
                <w:color w:val="000000"/>
                <w:sz w:val="15"/>
              </w:rPr>
              <w:t>Landmark example of integrating gut microbiome data with host and lifestyle features for glucose-metabolism prediction.</w:t>
            </w:r>
          </w:p>
        </w:tc>
        <w:tc>
          <w:tcPr>
            <w:tcW w:w="2808" w:type="dxa"/>
            <w:tcMar>
              <w:top w:w="90" w:type="dxa"/>
              <w:left w:w="110" w:type="dxa"/>
              <w:bottom w:w="90" w:type="dxa"/>
              <w:right w:w="110" w:type="dxa"/>
            </w:tcMar>
            <w:vAlign w:val="center"/>
          </w:tcPr>
          <w:p w14:paraId="2A8A2587" w14:textId="77777777" w:rsidR="0060765A" w:rsidRDefault="0060765A" w:rsidP="009A34A2">
            <w:pPr>
              <w:spacing w:after="0" w:line="252" w:lineRule="auto"/>
            </w:pPr>
            <w:r>
              <w:rPr>
                <w:color w:val="000000"/>
                <w:sz w:val="15"/>
              </w:rPr>
              <w:t>Foundational T2D metagenomic evidence motivating the butyrate-pathway hypothesis.</w:t>
            </w:r>
          </w:p>
        </w:tc>
      </w:tr>
      <w:tr w:rsidR="0060765A" w14:paraId="6EFBC872" w14:textId="77777777" w:rsidTr="008A3D33">
        <w:trPr>
          <w:jc w:val="center"/>
        </w:trPr>
        <w:tc>
          <w:tcPr>
            <w:tcW w:w="1944" w:type="dxa"/>
            <w:shd w:val="clear" w:color="auto" w:fill="F4F4F8"/>
            <w:tcMar>
              <w:top w:w="90" w:type="dxa"/>
              <w:left w:w="110" w:type="dxa"/>
              <w:bottom w:w="90" w:type="dxa"/>
              <w:right w:w="110" w:type="dxa"/>
            </w:tcMar>
            <w:vAlign w:val="center"/>
          </w:tcPr>
          <w:p w14:paraId="5BE21891" w14:textId="77777777" w:rsidR="0060765A" w:rsidRDefault="0060765A" w:rsidP="009A34A2">
            <w:pPr>
              <w:spacing w:after="0" w:line="252" w:lineRule="auto"/>
            </w:pPr>
            <w:r>
              <w:rPr>
                <w:color w:val="000000"/>
                <w:sz w:val="15"/>
              </w:rPr>
              <w:t>Quality concern</w:t>
            </w:r>
          </w:p>
        </w:tc>
        <w:tc>
          <w:tcPr>
            <w:tcW w:w="2808" w:type="dxa"/>
            <w:shd w:val="clear" w:color="auto" w:fill="F4F4F8"/>
            <w:tcMar>
              <w:top w:w="90" w:type="dxa"/>
              <w:left w:w="110" w:type="dxa"/>
              <w:bottom w:w="90" w:type="dxa"/>
              <w:right w:w="110" w:type="dxa"/>
            </w:tcMar>
            <w:vAlign w:val="center"/>
          </w:tcPr>
          <w:p w14:paraId="0BD56971" w14:textId="77777777" w:rsidR="0060765A" w:rsidRDefault="0060765A" w:rsidP="009A34A2">
            <w:pPr>
              <w:spacing w:after="0" w:line="252" w:lineRule="auto"/>
            </w:pPr>
            <w:r>
              <w:rPr>
                <w:color w:val="000000"/>
                <w:sz w:val="15"/>
              </w:rPr>
              <w:t>The abstract does not establish causality; read the full paper for exact validation cohort definitions.</w:t>
            </w:r>
          </w:p>
        </w:tc>
        <w:tc>
          <w:tcPr>
            <w:tcW w:w="2808" w:type="dxa"/>
            <w:shd w:val="clear" w:color="auto" w:fill="F4F4F8"/>
            <w:tcMar>
              <w:top w:w="90" w:type="dxa"/>
              <w:left w:w="110" w:type="dxa"/>
              <w:bottom w:w="90" w:type="dxa"/>
              <w:right w:w="110" w:type="dxa"/>
            </w:tcMar>
            <w:vAlign w:val="center"/>
          </w:tcPr>
          <w:p w14:paraId="153AC3B5" w14:textId="77777777" w:rsidR="0060765A" w:rsidRDefault="0060765A" w:rsidP="009A34A2">
            <w:pPr>
              <w:spacing w:after="0" w:line="252" w:lineRule="auto"/>
            </w:pPr>
            <w:r>
              <w:rPr>
                <w:color w:val="000000"/>
                <w:sz w:val="15"/>
              </w:rPr>
              <w:t>Later studies debate reproducibility and within-person response variability; discuss this limitation.</w:t>
            </w:r>
          </w:p>
        </w:tc>
        <w:tc>
          <w:tcPr>
            <w:tcW w:w="2808" w:type="dxa"/>
            <w:shd w:val="clear" w:color="auto" w:fill="F4F4F8"/>
            <w:tcMar>
              <w:top w:w="90" w:type="dxa"/>
              <w:left w:w="110" w:type="dxa"/>
              <w:bottom w:w="90" w:type="dxa"/>
              <w:right w:w="110" w:type="dxa"/>
            </w:tcMar>
            <w:vAlign w:val="center"/>
          </w:tcPr>
          <w:p w14:paraId="0A72BE50" w14:textId="77777777" w:rsidR="0060765A" w:rsidRDefault="0060765A" w:rsidP="009A34A2">
            <w:pPr>
              <w:spacing w:after="0" w:line="252" w:lineRule="auto"/>
            </w:pPr>
            <w:r>
              <w:rPr>
                <w:color w:val="000000"/>
                <w:sz w:val="15"/>
              </w:rPr>
              <w:t>Interpret associations as disease markers, not demonstrated causes; verify full-text methods if using details beyond the abstract.</w:t>
            </w:r>
          </w:p>
        </w:tc>
      </w:tr>
    </w:tbl>
    <w:p w14:paraId="5FEC0A89" w14:textId="77777777" w:rsidR="005D4847" w:rsidRDefault="005D4847">
      <w:pPr>
        <w:spacing w:after="40"/>
      </w:pPr>
    </w:p>
    <w:p w14:paraId="7D5D2061" w14:textId="77777777" w:rsidR="005D4847" w:rsidRDefault="00F34BE2">
      <w:pPr>
        <w:pStyle w:val="1"/>
        <w:spacing w:before="160" w:after="80"/>
      </w:pPr>
      <w:r>
        <w:rPr>
          <w:rFonts w:ascii="Arial" w:hAnsi="Arial"/>
        </w:rPr>
        <w:t>5. Evidence synthesis</w:t>
      </w:r>
    </w:p>
    <w:p w14:paraId="78B017AE" w14:textId="77777777" w:rsidR="005D4847" w:rsidRDefault="00F34BE2">
      <w:pPr>
        <w:spacing w:after="80" w:line="259" w:lineRule="auto"/>
      </w:pPr>
      <w:r>
        <w:t>Consensus: human gut microbiome composition and microbial functions are associated with obesity, type 2 diabetes, and postprandial glucose responses. Multi-omics and machine-learning approaches can identify candidate microbial and metabolite signatures, and several studies include an independent validation cohort.</w:t>
      </w:r>
    </w:p>
    <w:p w14:paraId="16896487" w14:textId="77777777" w:rsidR="005D4847" w:rsidRDefault="00F34BE2">
      <w:pPr>
        <w:spacing w:after="80" w:line="259" w:lineRule="auto"/>
      </w:pPr>
      <w:r>
        <w:t>Controversy: most associations are observational, and cohort differences, medication use, diet, sequencing platform, and within-person variability can change the apparent signal. A predictive model can be useful without identifying a causal mechanism; therefore, predictive accuracy and causal interpretation must be reported separately.</w:t>
      </w:r>
    </w:p>
    <w:p w14:paraId="2FE23B54" w14:textId="77777777" w:rsidR="005D4847" w:rsidRDefault="00F34BE2">
      <w:pPr>
        <w:spacing w:after="80" w:line="259" w:lineRule="auto"/>
      </w:pPr>
      <w:r>
        <w:t>Gap: reproducible bacteria–metabolite links across populations and sexes remain incomplete. A useful next study should combine paired stool metagenomics and serum metabolomics with careful covariate control, external validation, and, where possible, longitudinal or intervention data.</w:t>
      </w:r>
    </w:p>
    <w:p w14:paraId="150AC668" w14:textId="77777777" w:rsidR="005D4847" w:rsidRDefault="00F34BE2">
      <w:pPr>
        <w:pStyle w:val="1"/>
        <w:spacing w:before="160" w:after="80"/>
      </w:pPr>
      <w:r>
        <w:rPr>
          <w:rFonts w:ascii="Arial" w:hAnsi="Arial"/>
        </w:rPr>
        <w:t>6. Proposed analysis plan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992"/>
      </w:tblGrid>
      <w:tr w:rsidR="005D4847" w14:paraId="4F9F5CDB" w14:textId="77777777">
        <w:trPr>
          <w:jc w:val="center"/>
        </w:trPr>
        <w:tc>
          <w:tcPr>
            <w:tcW w:w="2232" w:type="dxa"/>
            <w:shd w:val="clear" w:color="auto" w:fill="472C82"/>
            <w:tcMar>
              <w:top w:w="90" w:type="dxa"/>
              <w:left w:w="110" w:type="dxa"/>
              <w:bottom w:w="90" w:type="dxa"/>
              <w:right w:w="110" w:type="dxa"/>
            </w:tcMar>
            <w:vAlign w:val="center"/>
          </w:tcPr>
          <w:p w14:paraId="596A42CB" w14:textId="77777777" w:rsidR="005D4847" w:rsidRDefault="00F34BE2">
            <w:pPr>
              <w:spacing w:after="0" w:line="252" w:lineRule="auto"/>
            </w:pPr>
            <w:r>
              <w:rPr>
                <w:b/>
                <w:color w:val="FFFFFF"/>
                <w:sz w:val="19"/>
              </w:rPr>
              <w:t>Analysis-plan field</w:t>
            </w:r>
          </w:p>
        </w:tc>
        <w:tc>
          <w:tcPr>
            <w:tcW w:w="7992" w:type="dxa"/>
            <w:shd w:val="clear" w:color="auto" w:fill="472C82"/>
            <w:tcMar>
              <w:top w:w="90" w:type="dxa"/>
              <w:left w:w="110" w:type="dxa"/>
              <w:bottom w:w="90" w:type="dxa"/>
              <w:right w:w="110" w:type="dxa"/>
            </w:tcMar>
            <w:vAlign w:val="center"/>
          </w:tcPr>
          <w:p w14:paraId="5C915CBB" w14:textId="77777777" w:rsidR="005D4847" w:rsidRDefault="00F34BE2">
            <w:pPr>
              <w:spacing w:after="0" w:line="252" w:lineRule="auto"/>
            </w:pPr>
            <w:r>
              <w:rPr>
                <w:b/>
                <w:color w:val="FFFFFF"/>
                <w:sz w:val="19"/>
              </w:rPr>
              <w:t>Proposed plan</w:t>
            </w:r>
          </w:p>
        </w:tc>
      </w:tr>
      <w:tr w:rsidR="005D4847" w14:paraId="03A5D4B4" w14:textId="77777777">
        <w:trPr>
          <w:jc w:val="center"/>
        </w:trPr>
        <w:tc>
          <w:tcPr>
            <w:tcW w:w="2232" w:type="dxa"/>
            <w:tcMar>
              <w:top w:w="90" w:type="dxa"/>
              <w:left w:w="110" w:type="dxa"/>
              <w:bottom w:w="90" w:type="dxa"/>
              <w:right w:w="110" w:type="dxa"/>
            </w:tcMar>
            <w:vAlign w:val="center"/>
          </w:tcPr>
          <w:p w14:paraId="2FBA1F1E" w14:textId="77777777" w:rsidR="005D4847" w:rsidRDefault="00F34BE2">
            <w:pPr>
              <w:spacing w:after="0" w:line="252" w:lineRule="auto"/>
            </w:pPr>
            <w:r>
              <w:rPr>
                <w:color w:val="000000"/>
                <w:sz w:val="18"/>
              </w:rPr>
              <w:t>Dataset</w:t>
            </w:r>
          </w:p>
        </w:tc>
        <w:tc>
          <w:tcPr>
            <w:tcW w:w="7992" w:type="dxa"/>
            <w:tcMar>
              <w:top w:w="90" w:type="dxa"/>
              <w:left w:w="110" w:type="dxa"/>
              <w:bottom w:w="90" w:type="dxa"/>
              <w:right w:w="110" w:type="dxa"/>
            </w:tcMar>
            <w:vAlign w:val="center"/>
          </w:tcPr>
          <w:p w14:paraId="12488869" w14:textId="77777777" w:rsidR="005D4847" w:rsidRDefault="00F34BE2">
            <w:pPr>
              <w:spacing w:after="0" w:line="252" w:lineRule="auto"/>
            </w:pPr>
            <w:r>
              <w:rPr>
                <w:color w:val="000000"/>
                <w:sz w:val="18"/>
              </w:rPr>
              <w:t>Discovery cohort with paired stool shotgun metagenomics, fasting-serum metabolomics/lipidomics/SCFAs, BMI, and covariates; independent cohort for validation.</w:t>
            </w:r>
          </w:p>
        </w:tc>
      </w:tr>
      <w:tr w:rsidR="005D4847" w14:paraId="244B71CD" w14:textId="77777777">
        <w:trPr>
          <w:jc w:val="center"/>
        </w:trPr>
        <w:tc>
          <w:tcPr>
            <w:tcW w:w="2232" w:type="dxa"/>
            <w:shd w:val="clear" w:color="auto" w:fill="F4F4F8"/>
            <w:tcMar>
              <w:top w:w="90" w:type="dxa"/>
              <w:left w:w="110" w:type="dxa"/>
              <w:bottom w:w="90" w:type="dxa"/>
              <w:right w:w="110" w:type="dxa"/>
            </w:tcMar>
            <w:vAlign w:val="center"/>
          </w:tcPr>
          <w:p w14:paraId="0BDDA57B" w14:textId="77777777" w:rsidR="005D4847" w:rsidRDefault="00F34BE2">
            <w:pPr>
              <w:spacing w:after="0" w:line="252" w:lineRule="auto"/>
            </w:pPr>
            <w:r>
              <w:rPr>
                <w:color w:val="000000"/>
                <w:sz w:val="18"/>
              </w:rPr>
              <w:t>Comparison</w:t>
            </w:r>
          </w:p>
        </w:tc>
        <w:tc>
          <w:tcPr>
            <w:tcW w:w="7992" w:type="dxa"/>
            <w:shd w:val="clear" w:color="auto" w:fill="F4F4F8"/>
            <w:tcMar>
              <w:top w:w="90" w:type="dxa"/>
              <w:left w:w="110" w:type="dxa"/>
              <w:bottom w:w="90" w:type="dxa"/>
              <w:right w:w="110" w:type="dxa"/>
            </w:tcMar>
            <w:vAlign w:val="center"/>
          </w:tcPr>
          <w:p w14:paraId="512219FA" w14:textId="77777777" w:rsidR="005D4847" w:rsidRDefault="00F34BE2">
            <w:pPr>
              <w:spacing w:after="0" w:line="252" w:lineRule="auto"/>
            </w:pPr>
            <w:r>
              <w:rPr>
                <w:color w:val="000000"/>
                <w:sz w:val="18"/>
              </w:rPr>
              <w:t>Continuous BMI model plus prespecified healthy-weight versus obesity comparison; do not switch thresholds after seeing the results.</w:t>
            </w:r>
          </w:p>
        </w:tc>
      </w:tr>
      <w:tr w:rsidR="005D4847" w14:paraId="3FA800D3" w14:textId="77777777">
        <w:trPr>
          <w:jc w:val="center"/>
        </w:trPr>
        <w:tc>
          <w:tcPr>
            <w:tcW w:w="2232" w:type="dxa"/>
            <w:tcMar>
              <w:top w:w="90" w:type="dxa"/>
              <w:left w:w="110" w:type="dxa"/>
              <w:bottom w:w="90" w:type="dxa"/>
              <w:right w:w="110" w:type="dxa"/>
            </w:tcMar>
            <w:vAlign w:val="center"/>
          </w:tcPr>
          <w:p w14:paraId="7D59811D" w14:textId="77777777" w:rsidR="005D4847" w:rsidRDefault="00F34BE2">
            <w:pPr>
              <w:spacing w:after="0" w:line="252" w:lineRule="auto"/>
            </w:pPr>
            <w:r>
              <w:rPr>
                <w:color w:val="000000"/>
                <w:sz w:val="18"/>
              </w:rPr>
              <w:t>Method</w:t>
            </w:r>
          </w:p>
        </w:tc>
        <w:tc>
          <w:tcPr>
            <w:tcW w:w="7992" w:type="dxa"/>
            <w:tcMar>
              <w:top w:w="90" w:type="dxa"/>
              <w:left w:w="110" w:type="dxa"/>
              <w:bottom w:w="90" w:type="dxa"/>
              <w:right w:w="110" w:type="dxa"/>
            </w:tcMar>
            <w:vAlign w:val="center"/>
          </w:tcPr>
          <w:p w14:paraId="6DBB25DA" w14:textId="77777777" w:rsidR="005D4847" w:rsidRDefault="00F34BE2">
            <w:pPr>
              <w:spacing w:after="0" w:line="252" w:lineRule="auto"/>
            </w:pPr>
            <w:r>
              <w:rPr>
                <w:color w:val="000000"/>
                <w:sz w:val="18"/>
              </w:rPr>
              <w:t>Read and metabolite QC; remove contaminants and low-prevalence features; normalize compositional and metabolite data; fit covariate-adjusted regression models; calculate bacteria–metabolite associations; control FDR; repeat selected tests in the validation cohort.</w:t>
            </w:r>
          </w:p>
        </w:tc>
      </w:tr>
      <w:tr w:rsidR="005D4847" w14:paraId="4B4A98DD" w14:textId="77777777">
        <w:trPr>
          <w:jc w:val="center"/>
        </w:trPr>
        <w:tc>
          <w:tcPr>
            <w:tcW w:w="2232" w:type="dxa"/>
            <w:shd w:val="clear" w:color="auto" w:fill="F4F4F8"/>
            <w:tcMar>
              <w:top w:w="90" w:type="dxa"/>
              <w:left w:w="110" w:type="dxa"/>
              <w:bottom w:w="90" w:type="dxa"/>
              <w:right w:w="110" w:type="dxa"/>
            </w:tcMar>
            <w:vAlign w:val="center"/>
          </w:tcPr>
          <w:p w14:paraId="2B347665" w14:textId="77777777" w:rsidR="005D4847" w:rsidRDefault="00F34BE2">
            <w:pPr>
              <w:spacing w:after="0" w:line="252" w:lineRule="auto"/>
            </w:pPr>
            <w:r>
              <w:rPr>
                <w:color w:val="000000"/>
                <w:sz w:val="18"/>
              </w:rPr>
              <w:t>Output figure</w:t>
            </w:r>
          </w:p>
        </w:tc>
        <w:tc>
          <w:tcPr>
            <w:tcW w:w="7992" w:type="dxa"/>
            <w:shd w:val="clear" w:color="auto" w:fill="F4F4F8"/>
            <w:tcMar>
              <w:top w:w="90" w:type="dxa"/>
              <w:left w:w="110" w:type="dxa"/>
              <w:bottom w:w="90" w:type="dxa"/>
              <w:right w:w="110" w:type="dxa"/>
            </w:tcMar>
            <w:vAlign w:val="center"/>
          </w:tcPr>
          <w:p w14:paraId="16AECF12" w14:textId="77777777" w:rsidR="005D4847" w:rsidRDefault="00F34BE2">
            <w:pPr>
              <w:spacing w:after="0" w:line="252" w:lineRule="auto"/>
            </w:pPr>
            <w:r>
              <w:rPr>
                <w:color w:val="000000"/>
                <w:sz w:val="18"/>
              </w:rPr>
              <w:t>Volcano or forest plot of adjusted BMI associations; heatmap/network of significant bacteria–metabolite links; discovery-versus-validation effect-size plot.</w:t>
            </w:r>
          </w:p>
        </w:tc>
      </w:tr>
      <w:tr w:rsidR="005D4847" w14:paraId="5DE0B845" w14:textId="77777777">
        <w:trPr>
          <w:jc w:val="center"/>
        </w:trPr>
        <w:tc>
          <w:tcPr>
            <w:tcW w:w="2232" w:type="dxa"/>
            <w:tcMar>
              <w:top w:w="90" w:type="dxa"/>
              <w:left w:w="110" w:type="dxa"/>
              <w:bottom w:w="90" w:type="dxa"/>
              <w:right w:w="110" w:type="dxa"/>
            </w:tcMar>
            <w:vAlign w:val="center"/>
          </w:tcPr>
          <w:p w14:paraId="07D74063" w14:textId="77777777" w:rsidR="005D4847" w:rsidRDefault="00F34BE2">
            <w:pPr>
              <w:spacing w:after="0" w:line="252" w:lineRule="auto"/>
            </w:pPr>
            <w:r>
              <w:rPr>
                <w:color w:val="000000"/>
                <w:sz w:val="18"/>
              </w:rPr>
              <w:t>Validation</w:t>
            </w:r>
          </w:p>
        </w:tc>
        <w:tc>
          <w:tcPr>
            <w:tcW w:w="7992" w:type="dxa"/>
            <w:tcMar>
              <w:top w:w="90" w:type="dxa"/>
              <w:left w:w="110" w:type="dxa"/>
              <w:bottom w:w="90" w:type="dxa"/>
              <w:right w:w="110" w:type="dxa"/>
            </w:tcMar>
            <w:vAlign w:val="center"/>
          </w:tcPr>
          <w:p w14:paraId="67CDD13B" w14:textId="77777777" w:rsidR="005D4847" w:rsidRDefault="00F34BE2">
            <w:pPr>
              <w:spacing w:after="0" w:line="252" w:lineRule="auto"/>
            </w:pPr>
            <w:r>
              <w:rPr>
                <w:color w:val="000000"/>
                <w:sz w:val="18"/>
              </w:rPr>
              <w:t>Independent-cohort replication, sensitivity analyses excluding recent antibiotics or relevant medications, and stratified analyses by sex where sample size allows.</w:t>
            </w:r>
          </w:p>
        </w:tc>
      </w:tr>
      <w:tr w:rsidR="005D4847" w14:paraId="5B59B953" w14:textId="77777777">
        <w:trPr>
          <w:jc w:val="center"/>
        </w:trPr>
        <w:tc>
          <w:tcPr>
            <w:tcW w:w="2232" w:type="dxa"/>
            <w:shd w:val="clear" w:color="auto" w:fill="F4F4F8"/>
            <w:tcMar>
              <w:top w:w="90" w:type="dxa"/>
              <w:left w:w="110" w:type="dxa"/>
              <w:bottom w:w="90" w:type="dxa"/>
              <w:right w:w="110" w:type="dxa"/>
            </w:tcMar>
            <w:vAlign w:val="center"/>
          </w:tcPr>
          <w:p w14:paraId="110A283B" w14:textId="77777777" w:rsidR="005D4847" w:rsidRDefault="00F34BE2">
            <w:pPr>
              <w:spacing w:after="0" w:line="252" w:lineRule="auto"/>
            </w:pPr>
            <w:r>
              <w:rPr>
                <w:color w:val="000000"/>
                <w:sz w:val="18"/>
              </w:rPr>
              <w:t>Limitation</w:t>
            </w:r>
          </w:p>
        </w:tc>
        <w:tc>
          <w:tcPr>
            <w:tcW w:w="7992" w:type="dxa"/>
            <w:shd w:val="clear" w:color="auto" w:fill="F4F4F8"/>
            <w:tcMar>
              <w:top w:w="90" w:type="dxa"/>
              <w:left w:w="110" w:type="dxa"/>
              <w:bottom w:w="90" w:type="dxa"/>
              <w:right w:w="110" w:type="dxa"/>
            </w:tcMar>
            <w:vAlign w:val="center"/>
          </w:tcPr>
          <w:p w14:paraId="4DB607E5" w14:textId="77777777" w:rsidR="005D4847" w:rsidRDefault="00F34BE2">
            <w:pPr>
              <w:spacing w:after="0" w:line="252" w:lineRule="auto"/>
            </w:pPr>
            <w:r>
              <w:rPr>
                <w:color w:val="000000"/>
                <w:sz w:val="18"/>
              </w:rPr>
              <w:t>Cross-sectional data cannot establish temporal order or causality; residual confounding, compositionality, missing metadata, and population differences may limit interpretation.</w:t>
            </w:r>
          </w:p>
        </w:tc>
      </w:tr>
    </w:tbl>
    <w:p w14:paraId="1C279CE4" w14:textId="77777777" w:rsidR="005D4847" w:rsidRDefault="005D4847">
      <w:pPr>
        <w:spacing w:after="40"/>
      </w:pPr>
    </w:p>
    <w:p w14:paraId="36BA9458" w14:textId="77777777" w:rsidR="005D4847" w:rsidRDefault="00F34BE2">
      <w:pPr>
        <w:pStyle w:val="1"/>
        <w:spacing w:before="160" w:after="80"/>
      </w:pPr>
      <w:r>
        <w:rPr>
          <w:rFonts w:ascii="Arial" w:hAnsi="Arial"/>
        </w:rPr>
        <w:lastRenderedPageBreak/>
        <w:t>7. AI disclosure and verification log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92"/>
        <w:gridCol w:w="7632"/>
      </w:tblGrid>
      <w:tr w:rsidR="005D4847" w14:paraId="041ADA4C" w14:textId="77777777">
        <w:trPr>
          <w:jc w:val="center"/>
        </w:trPr>
        <w:tc>
          <w:tcPr>
            <w:tcW w:w="2592" w:type="dxa"/>
            <w:shd w:val="clear" w:color="auto" w:fill="472C82"/>
            <w:tcMar>
              <w:top w:w="90" w:type="dxa"/>
              <w:left w:w="110" w:type="dxa"/>
              <w:bottom w:w="90" w:type="dxa"/>
              <w:right w:w="110" w:type="dxa"/>
            </w:tcMar>
            <w:vAlign w:val="center"/>
          </w:tcPr>
          <w:p w14:paraId="2ED9D2AE" w14:textId="77777777" w:rsidR="005D4847" w:rsidRDefault="00F34BE2">
            <w:pPr>
              <w:spacing w:after="0" w:line="252" w:lineRule="auto"/>
            </w:pPr>
            <w:r>
              <w:rPr>
                <w:b/>
                <w:color w:val="FFFFFF"/>
                <w:sz w:val="19"/>
              </w:rPr>
              <w:t>AI verification log</w:t>
            </w:r>
          </w:p>
        </w:tc>
        <w:tc>
          <w:tcPr>
            <w:tcW w:w="7632" w:type="dxa"/>
            <w:shd w:val="clear" w:color="auto" w:fill="472C82"/>
            <w:tcMar>
              <w:top w:w="90" w:type="dxa"/>
              <w:left w:w="110" w:type="dxa"/>
              <w:bottom w:w="90" w:type="dxa"/>
              <w:right w:w="110" w:type="dxa"/>
            </w:tcMar>
            <w:vAlign w:val="center"/>
          </w:tcPr>
          <w:p w14:paraId="75742776" w14:textId="77777777" w:rsidR="005D4847" w:rsidRDefault="00F34BE2">
            <w:pPr>
              <w:spacing w:after="0" w:line="252" w:lineRule="auto"/>
            </w:pPr>
            <w:r>
              <w:rPr>
                <w:b/>
                <w:color w:val="FFFFFF"/>
                <w:sz w:val="19"/>
              </w:rPr>
              <w:t>Student entry</w:t>
            </w:r>
          </w:p>
        </w:tc>
      </w:tr>
      <w:tr w:rsidR="005D4847" w14:paraId="60595257" w14:textId="77777777">
        <w:trPr>
          <w:jc w:val="center"/>
        </w:trPr>
        <w:tc>
          <w:tcPr>
            <w:tcW w:w="2592" w:type="dxa"/>
            <w:tcMar>
              <w:top w:w="90" w:type="dxa"/>
              <w:left w:w="110" w:type="dxa"/>
              <w:bottom w:w="90" w:type="dxa"/>
              <w:right w:w="110" w:type="dxa"/>
            </w:tcMar>
            <w:vAlign w:val="center"/>
          </w:tcPr>
          <w:p w14:paraId="153555FA" w14:textId="77777777" w:rsidR="005D4847" w:rsidRDefault="00F34BE2">
            <w:pPr>
              <w:spacing w:after="0" w:line="252" w:lineRule="auto"/>
            </w:pPr>
            <w:r>
              <w:rPr>
                <w:color w:val="000000"/>
                <w:sz w:val="17"/>
              </w:rPr>
              <w:t>Prompt used</w:t>
            </w:r>
          </w:p>
        </w:tc>
        <w:tc>
          <w:tcPr>
            <w:tcW w:w="7632" w:type="dxa"/>
            <w:tcMar>
              <w:top w:w="90" w:type="dxa"/>
              <w:left w:w="110" w:type="dxa"/>
              <w:bottom w:w="90" w:type="dxa"/>
              <w:right w:w="110" w:type="dxa"/>
            </w:tcMar>
            <w:vAlign w:val="center"/>
          </w:tcPr>
          <w:p w14:paraId="3A300C6C" w14:textId="77777777" w:rsidR="005D4847" w:rsidRDefault="00F34BE2">
            <w:pPr>
              <w:spacing w:after="0" w:line="252" w:lineRule="auto"/>
            </w:pPr>
            <w:r>
              <w:rPr>
                <w:color w:val="000000"/>
                <w:sz w:val="17"/>
              </w:rPr>
              <w:t>“Using the supplied assignment requirements and verified PubMed/DOI records, help organize a concise Week 2 question funnel, separate PECO answers for the two selected papers, PubMed search log, two-paper extraction table, evidence synthesis, and analysis plan. Do not invent result counts, methods, sample sizes, or findings.”</w:t>
            </w:r>
          </w:p>
        </w:tc>
      </w:tr>
      <w:tr w:rsidR="005D4847" w14:paraId="0905BA49" w14:textId="77777777">
        <w:trPr>
          <w:jc w:val="center"/>
        </w:trPr>
        <w:tc>
          <w:tcPr>
            <w:tcW w:w="2592" w:type="dxa"/>
            <w:shd w:val="clear" w:color="auto" w:fill="F4F4F8"/>
            <w:tcMar>
              <w:top w:w="90" w:type="dxa"/>
              <w:left w:w="110" w:type="dxa"/>
              <w:bottom w:w="90" w:type="dxa"/>
              <w:right w:w="110" w:type="dxa"/>
            </w:tcMar>
            <w:vAlign w:val="center"/>
          </w:tcPr>
          <w:p w14:paraId="5DB8BBE7" w14:textId="77777777" w:rsidR="005D4847" w:rsidRDefault="00F34BE2">
            <w:pPr>
              <w:spacing w:after="0" w:line="252" w:lineRule="auto"/>
            </w:pPr>
            <w:r>
              <w:rPr>
                <w:color w:val="000000"/>
                <w:sz w:val="17"/>
              </w:rPr>
              <w:t>AI output accepted</w:t>
            </w:r>
          </w:p>
        </w:tc>
        <w:tc>
          <w:tcPr>
            <w:tcW w:w="7632" w:type="dxa"/>
            <w:shd w:val="clear" w:color="auto" w:fill="F4F4F8"/>
            <w:tcMar>
              <w:top w:w="90" w:type="dxa"/>
              <w:left w:w="110" w:type="dxa"/>
              <w:bottom w:w="90" w:type="dxa"/>
              <w:right w:w="110" w:type="dxa"/>
            </w:tcMar>
            <w:vAlign w:val="center"/>
          </w:tcPr>
          <w:p w14:paraId="130D8721" w14:textId="77777777" w:rsidR="005D4847" w:rsidRDefault="00F34BE2">
            <w:pPr>
              <w:spacing w:after="0" w:line="252" w:lineRule="auto"/>
            </w:pPr>
            <w:r>
              <w:rPr>
                <w:color w:val="000000"/>
                <w:sz w:val="17"/>
              </w:rPr>
              <w:t>Query-term expansion, table organization, wording improvement, and a draft synthesis after checking the cited records.</w:t>
            </w:r>
          </w:p>
        </w:tc>
      </w:tr>
      <w:tr w:rsidR="005D4847" w14:paraId="2B48B07D" w14:textId="77777777">
        <w:trPr>
          <w:jc w:val="center"/>
        </w:trPr>
        <w:tc>
          <w:tcPr>
            <w:tcW w:w="2592" w:type="dxa"/>
            <w:tcMar>
              <w:top w:w="90" w:type="dxa"/>
              <w:left w:w="110" w:type="dxa"/>
              <w:bottom w:w="90" w:type="dxa"/>
              <w:right w:w="110" w:type="dxa"/>
            </w:tcMar>
            <w:vAlign w:val="center"/>
          </w:tcPr>
          <w:p w14:paraId="3BC825F6" w14:textId="77777777" w:rsidR="005D4847" w:rsidRDefault="00F34BE2">
            <w:pPr>
              <w:spacing w:after="0" w:line="252" w:lineRule="auto"/>
            </w:pPr>
            <w:r>
              <w:rPr>
                <w:color w:val="000000"/>
                <w:sz w:val="17"/>
              </w:rPr>
              <w:t>AI output rejected</w:t>
            </w:r>
          </w:p>
        </w:tc>
        <w:tc>
          <w:tcPr>
            <w:tcW w:w="7632" w:type="dxa"/>
            <w:tcMar>
              <w:top w:w="90" w:type="dxa"/>
              <w:left w:w="110" w:type="dxa"/>
              <w:bottom w:w="90" w:type="dxa"/>
              <w:right w:w="110" w:type="dxa"/>
            </w:tcMar>
            <w:vAlign w:val="center"/>
          </w:tcPr>
          <w:p w14:paraId="086524FD" w14:textId="77777777" w:rsidR="005D4847" w:rsidRDefault="00F34BE2">
            <w:pPr>
              <w:spacing w:after="0" w:line="252" w:lineRule="auto"/>
            </w:pPr>
            <w:r>
              <w:rPr>
                <w:color w:val="000000"/>
                <w:sz w:val="17"/>
              </w:rPr>
              <w:t>Any citation, sample size, result count, or method not supported by the original paper or PubMed/DOI record; any causal wording for an observational association.</w:t>
            </w:r>
          </w:p>
        </w:tc>
      </w:tr>
      <w:tr w:rsidR="005D4847" w14:paraId="2A33481A" w14:textId="77777777">
        <w:trPr>
          <w:jc w:val="center"/>
        </w:trPr>
        <w:tc>
          <w:tcPr>
            <w:tcW w:w="2592" w:type="dxa"/>
            <w:shd w:val="clear" w:color="auto" w:fill="F4F4F8"/>
            <w:tcMar>
              <w:top w:w="90" w:type="dxa"/>
              <w:left w:w="110" w:type="dxa"/>
              <w:bottom w:w="90" w:type="dxa"/>
              <w:right w:w="110" w:type="dxa"/>
            </w:tcMar>
            <w:vAlign w:val="center"/>
          </w:tcPr>
          <w:p w14:paraId="1EA77631" w14:textId="77777777" w:rsidR="005D4847" w:rsidRDefault="00F34BE2">
            <w:pPr>
              <w:spacing w:after="0" w:line="252" w:lineRule="auto"/>
            </w:pPr>
            <w:r>
              <w:rPr>
                <w:color w:val="000000"/>
                <w:sz w:val="17"/>
              </w:rPr>
              <w:t>Citation checked in PubMed/DOI?</w:t>
            </w:r>
          </w:p>
        </w:tc>
        <w:tc>
          <w:tcPr>
            <w:tcW w:w="7632" w:type="dxa"/>
            <w:shd w:val="clear" w:color="auto" w:fill="F4F4F8"/>
            <w:tcMar>
              <w:top w:w="90" w:type="dxa"/>
              <w:left w:w="110" w:type="dxa"/>
              <w:bottom w:w="90" w:type="dxa"/>
              <w:right w:w="110" w:type="dxa"/>
            </w:tcMar>
            <w:vAlign w:val="center"/>
          </w:tcPr>
          <w:p w14:paraId="196DF3EB" w14:textId="05A7389B" w:rsidR="005D4847" w:rsidRPr="008A3D33" w:rsidRDefault="00F34BE2">
            <w:pPr>
              <w:spacing w:after="0" w:line="252" w:lineRule="auto"/>
              <w:rPr>
                <w:rFonts w:eastAsia="宋体"/>
                <w:lang w:eastAsia="zh-CN"/>
              </w:rPr>
            </w:pPr>
            <w:r>
              <w:rPr>
                <w:color w:val="000000"/>
                <w:sz w:val="17"/>
              </w:rPr>
              <w:t>Yes for Tian (PMID 42429485)</w:t>
            </w:r>
            <w:r w:rsidR="008A3D33">
              <w:rPr>
                <w:rFonts w:ascii="宋体" w:eastAsia="宋体" w:hAnsi="宋体" w:hint="eastAsia"/>
                <w:color w:val="000000"/>
                <w:sz w:val="17"/>
                <w:lang w:eastAsia="zh-CN"/>
              </w:rPr>
              <w:t>，</w:t>
            </w:r>
            <w:r>
              <w:rPr>
                <w:color w:val="000000"/>
                <w:sz w:val="17"/>
              </w:rPr>
              <w:t>Zeevi (PMID 26590418</w:t>
            </w:r>
            <w:r w:rsidR="008A3D33">
              <w:rPr>
                <w:rFonts w:ascii="宋体" w:eastAsia="宋体" w:hAnsi="宋体" w:hint="eastAsia"/>
                <w:color w:val="000000"/>
                <w:sz w:val="17"/>
                <w:lang w:eastAsia="zh-CN"/>
              </w:rPr>
              <w:t>)</w:t>
            </w:r>
            <w:r w:rsidR="008A3D33">
              <w:rPr>
                <w:rFonts w:eastAsia="宋体" w:hint="eastAsia"/>
                <w:color w:val="000000"/>
                <w:sz w:val="17"/>
                <w:lang w:eastAsia="zh-CN"/>
              </w:rPr>
              <w:t xml:space="preserve"> and Qin</w:t>
            </w:r>
            <w:r w:rsidR="008A3D33">
              <w:rPr>
                <w:rFonts w:eastAsia="宋体" w:hint="eastAsia"/>
                <w:color w:val="000000"/>
                <w:sz w:val="17"/>
                <w:lang w:eastAsia="zh-CN"/>
              </w:rPr>
              <w:t>（</w:t>
            </w:r>
            <w:r w:rsidR="008A3D33">
              <w:rPr>
                <w:color w:val="000000"/>
                <w:sz w:val="15"/>
              </w:rPr>
              <w:t>PMID 23023125</w:t>
            </w:r>
            <w:r w:rsidR="008A3D33">
              <w:rPr>
                <w:rFonts w:eastAsia="宋体" w:hint="eastAsia"/>
                <w:color w:val="000000"/>
                <w:sz w:val="17"/>
                <w:lang w:eastAsia="zh-CN"/>
              </w:rPr>
              <w:t>）</w:t>
            </w:r>
          </w:p>
        </w:tc>
      </w:tr>
      <w:tr w:rsidR="005D4847" w14:paraId="3D82C90F" w14:textId="77777777">
        <w:trPr>
          <w:jc w:val="center"/>
        </w:trPr>
        <w:tc>
          <w:tcPr>
            <w:tcW w:w="2592" w:type="dxa"/>
            <w:tcMar>
              <w:top w:w="90" w:type="dxa"/>
              <w:left w:w="110" w:type="dxa"/>
              <w:bottom w:w="90" w:type="dxa"/>
              <w:right w:w="110" w:type="dxa"/>
            </w:tcMar>
            <w:vAlign w:val="center"/>
          </w:tcPr>
          <w:p w14:paraId="0C61DD19" w14:textId="77777777" w:rsidR="005D4847" w:rsidRDefault="00F34BE2">
            <w:pPr>
              <w:spacing w:after="0" w:line="252" w:lineRule="auto"/>
            </w:pPr>
            <w:r>
              <w:rPr>
                <w:color w:val="000000"/>
                <w:sz w:val="17"/>
              </w:rPr>
              <w:t>Claim that required verification</w:t>
            </w:r>
          </w:p>
        </w:tc>
        <w:tc>
          <w:tcPr>
            <w:tcW w:w="7632" w:type="dxa"/>
            <w:tcMar>
              <w:top w:w="90" w:type="dxa"/>
              <w:left w:w="110" w:type="dxa"/>
              <w:bottom w:w="90" w:type="dxa"/>
              <w:right w:w="110" w:type="dxa"/>
            </w:tcMar>
            <w:vAlign w:val="center"/>
          </w:tcPr>
          <w:p w14:paraId="216BBEC8" w14:textId="77777777" w:rsidR="005D4847" w:rsidRDefault="00F34BE2">
            <w:pPr>
              <w:spacing w:after="0" w:line="252" w:lineRule="auto"/>
            </w:pPr>
            <w:r>
              <w:rPr>
                <w:color w:val="000000"/>
                <w:sz w:val="17"/>
              </w:rPr>
              <w:t>Tian cohort sizes and validation details; Zeevi cohort/intervention numbers; actual PubMed result counts.</w:t>
            </w:r>
          </w:p>
        </w:tc>
      </w:tr>
      <w:tr w:rsidR="005D4847" w14:paraId="00232451" w14:textId="77777777">
        <w:trPr>
          <w:jc w:val="center"/>
        </w:trPr>
        <w:tc>
          <w:tcPr>
            <w:tcW w:w="2592" w:type="dxa"/>
            <w:shd w:val="clear" w:color="auto" w:fill="F4F4F8"/>
            <w:tcMar>
              <w:top w:w="90" w:type="dxa"/>
              <w:left w:w="110" w:type="dxa"/>
              <w:bottom w:w="90" w:type="dxa"/>
              <w:right w:w="110" w:type="dxa"/>
            </w:tcMar>
            <w:vAlign w:val="center"/>
          </w:tcPr>
          <w:p w14:paraId="5D682C73" w14:textId="77777777" w:rsidR="005D4847" w:rsidRDefault="00F34BE2">
            <w:pPr>
              <w:spacing w:after="0" w:line="252" w:lineRule="auto"/>
            </w:pPr>
            <w:r>
              <w:rPr>
                <w:color w:val="000000"/>
                <w:sz w:val="17"/>
              </w:rPr>
              <w:t>How the claim was verified</w:t>
            </w:r>
          </w:p>
        </w:tc>
        <w:tc>
          <w:tcPr>
            <w:tcW w:w="7632" w:type="dxa"/>
            <w:shd w:val="clear" w:color="auto" w:fill="F4F4F8"/>
            <w:tcMar>
              <w:top w:w="90" w:type="dxa"/>
              <w:left w:w="110" w:type="dxa"/>
              <w:bottom w:w="90" w:type="dxa"/>
              <w:right w:w="110" w:type="dxa"/>
            </w:tcMar>
            <w:vAlign w:val="center"/>
          </w:tcPr>
          <w:p w14:paraId="007E161E" w14:textId="21FD407A" w:rsidR="005D4847" w:rsidRDefault="008A3D33">
            <w:pPr>
              <w:spacing w:after="0" w:line="252" w:lineRule="auto"/>
            </w:pPr>
            <w:r w:rsidRPr="008A3D33">
              <w:rPr>
                <w:color w:val="000000"/>
                <w:sz w:val="17"/>
              </w:rPr>
              <w:t>The claims were verified by checking the PubMed records, DOI pages, and article abstracts. Citation details, cohort sizes, data types, and main findings were compared with the information reported in these records.</w:t>
            </w:r>
          </w:p>
        </w:tc>
      </w:tr>
      <w:tr w:rsidR="005D4847" w14:paraId="2282E4DD" w14:textId="77777777">
        <w:trPr>
          <w:jc w:val="center"/>
        </w:trPr>
        <w:tc>
          <w:tcPr>
            <w:tcW w:w="2592" w:type="dxa"/>
            <w:tcMar>
              <w:top w:w="90" w:type="dxa"/>
              <w:left w:w="110" w:type="dxa"/>
              <w:bottom w:w="90" w:type="dxa"/>
              <w:right w:w="110" w:type="dxa"/>
            </w:tcMar>
            <w:vAlign w:val="center"/>
          </w:tcPr>
          <w:p w14:paraId="5F34D95E" w14:textId="77777777" w:rsidR="005D4847" w:rsidRDefault="00F34BE2">
            <w:pPr>
              <w:spacing w:after="0" w:line="252" w:lineRule="auto"/>
            </w:pPr>
            <w:r>
              <w:rPr>
                <w:color w:val="000000"/>
                <w:sz w:val="17"/>
              </w:rPr>
              <w:t>Remaining uncertainty</w:t>
            </w:r>
          </w:p>
        </w:tc>
        <w:tc>
          <w:tcPr>
            <w:tcW w:w="7632" w:type="dxa"/>
            <w:tcMar>
              <w:top w:w="90" w:type="dxa"/>
              <w:left w:w="110" w:type="dxa"/>
              <w:bottom w:w="90" w:type="dxa"/>
              <w:right w:w="110" w:type="dxa"/>
            </w:tcMar>
            <w:vAlign w:val="center"/>
          </w:tcPr>
          <w:p w14:paraId="0983DB5B" w14:textId="3FCBCA5B" w:rsidR="005D4847" w:rsidRDefault="008A3D33">
            <w:pPr>
              <w:spacing w:after="0" w:line="252" w:lineRule="auto"/>
            </w:pPr>
            <w:r w:rsidRPr="008A3D33">
              <w:rPr>
                <w:color w:val="000000"/>
                <w:sz w:val="17"/>
              </w:rPr>
              <w:t>PubMed result counts may change over time. Some full texts may require institutional access. The observational associations reported in these studies do not establish causality, and differences between cohorts may limit generalizability.</w:t>
            </w:r>
          </w:p>
        </w:tc>
      </w:tr>
    </w:tbl>
    <w:p w14:paraId="1292AB9C" w14:textId="77777777" w:rsidR="005D4847" w:rsidRDefault="005D4847">
      <w:pPr>
        <w:spacing w:after="40"/>
      </w:pPr>
    </w:p>
    <w:p w14:paraId="1FCE316D" w14:textId="29D773B8" w:rsidR="005D4847" w:rsidRPr="008A3D33" w:rsidRDefault="00F34BE2">
      <w:pPr>
        <w:spacing w:after="80" w:line="259" w:lineRule="auto"/>
        <w:rPr>
          <w:rFonts w:eastAsia="宋体"/>
          <w:lang w:eastAsia="zh-CN"/>
        </w:rPr>
      </w:pPr>
      <w:r>
        <w:t>AI tools were used for query expansion, abstract screening support, and language polishing. All citations were verified in PubMed, DOI lookup, or journal pages, and all final interpretations were checked against the original sources.</w:t>
      </w:r>
    </w:p>
    <w:p w14:paraId="023D702B" w14:textId="77777777" w:rsidR="005D4847" w:rsidRDefault="00F34BE2">
      <w:pPr>
        <w:pStyle w:val="1"/>
        <w:spacing w:before="160" w:after="80"/>
      </w:pPr>
      <w:r>
        <w:rPr>
          <w:rFonts w:ascii="Arial" w:hAnsi="Arial"/>
        </w:rPr>
        <w:t>References</w:t>
      </w:r>
    </w:p>
    <w:p w14:paraId="0A04C3DE" w14:textId="77777777" w:rsidR="005D4847" w:rsidRDefault="00F34BE2">
      <w:pPr>
        <w:pStyle w:val="a"/>
        <w:spacing w:after="40"/>
      </w:pPr>
      <w:r>
        <w:rPr>
          <w:sz w:val="18"/>
        </w:rPr>
        <w:t>Tian B, Liu Y, Su K-J, et al. Multi-omics analysis identify novel microbiome-metabolome signatures associated with obesity. Journal of Applied Microbiology. 2026;137(7):lxag172. https://doi.org/10.1093/jambio/lxag172. PMID: 42429485.</w:t>
      </w:r>
    </w:p>
    <w:p w14:paraId="73DACF80" w14:textId="77777777" w:rsidR="005D4847" w:rsidRDefault="00F34BE2">
      <w:pPr>
        <w:pStyle w:val="a"/>
        <w:spacing w:after="40"/>
      </w:pPr>
      <w:r>
        <w:rPr>
          <w:sz w:val="18"/>
        </w:rPr>
        <w:t>Zeevi D, Korem T, Zmora N, et al. Personalized Nutrition by Prediction of Glycemic Responses. Cell. 2015;163(5):1079–1094. https://doi.org/10.1016/j.cell.2015.11.001. PMID: 26590418.</w:t>
      </w:r>
    </w:p>
    <w:p w14:paraId="2C5746A5" w14:textId="77777777" w:rsidR="005D4847" w:rsidRDefault="00F34BE2">
      <w:pPr>
        <w:pStyle w:val="a"/>
        <w:spacing w:after="40"/>
      </w:pPr>
      <w:r>
        <w:rPr>
          <w:sz w:val="18"/>
        </w:rPr>
        <w:t>Huang et al. Microbial network signatures of early colonizers in infants with eczema. Assigned-paper PDF supplied in the Week 2 folder.</w:t>
      </w:r>
    </w:p>
    <w:p w14:paraId="2B3DFAE3" w14:textId="5E8F3B12" w:rsidR="005D4847" w:rsidRPr="008A3D33" w:rsidRDefault="00F34BE2">
      <w:pPr>
        <w:pStyle w:val="a"/>
        <w:spacing w:after="40"/>
      </w:pPr>
      <w:r>
        <w:rPr>
          <w:sz w:val="18"/>
        </w:rPr>
        <w:t xml:space="preserve">Priya S, et al. Identification of shared and disease-specific host gene–microbiome associations across human diseases using multi-omic integration. Nature Microbiology. 2022. </w:t>
      </w:r>
    </w:p>
    <w:p w14:paraId="5C1796B6" w14:textId="77A831B6" w:rsidR="008A3D33" w:rsidRDefault="008A3D33" w:rsidP="008A3D33">
      <w:pPr>
        <w:pStyle w:val="a"/>
        <w:spacing w:after="40"/>
      </w:pPr>
      <w:r>
        <w:rPr>
          <w:sz w:val="18"/>
        </w:rPr>
        <w:t>Qin J, Li Y, Cai Z, et al. A metagenome-wide association study of gut microbiota in type 2 diabetes. Nature. 2012;490(7418):55–60. https://doi.org/10.1038/nature11450. PMID: 23023125.</w:t>
      </w:r>
    </w:p>
    <w:sectPr w:rsidR="008A3D33" w:rsidSect="00034616">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0E5E2" w14:textId="77777777" w:rsidR="009F7051" w:rsidRDefault="009F7051" w:rsidP="009F7051">
      <w:pPr>
        <w:spacing w:after="0" w:line="240" w:lineRule="auto"/>
      </w:pPr>
      <w:r>
        <w:separator/>
      </w:r>
    </w:p>
  </w:endnote>
  <w:endnote w:type="continuationSeparator" w:id="0">
    <w:p w14:paraId="2B0E77AC" w14:textId="77777777" w:rsidR="009F7051" w:rsidRDefault="009F7051" w:rsidP="009F7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2B1DA" w14:textId="77777777" w:rsidR="009F7051" w:rsidRDefault="009F7051" w:rsidP="009F7051">
      <w:pPr>
        <w:spacing w:after="0" w:line="240" w:lineRule="auto"/>
      </w:pPr>
      <w:r>
        <w:separator/>
      </w:r>
    </w:p>
  </w:footnote>
  <w:footnote w:type="continuationSeparator" w:id="0">
    <w:p w14:paraId="68426FC4" w14:textId="77777777" w:rsidR="009F7051" w:rsidRDefault="009F7051" w:rsidP="009F70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FC668A3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2893EB9"/>
    <w:multiLevelType w:val="hybridMultilevel"/>
    <w:tmpl w:val="23A48CA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78525435">
    <w:abstractNumId w:val="8"/>
  </w:num>
  <w:num w:numId="2" w16cid:durableId="144200630">
    <w:abstractNumId w:val="6"/>
  </w:num>
  <w:num w:numId="3" w16cid:durableId="2071535075">
    <w:abstractNumId w:val="5"/>
  </w:num>
  <w:num w:numId="4" w16cid:durableId="1378817256">
    <w:abstractNumId w:val="4"/>
  </w:num>
  <w:num w:numId="5" w16cid:durableId="555774877">
    <w:abstractNumId w:val="7"/>
  </w:num>
  <w:num w:numId="6" w16cid:durableId="1888100749">
    <w:abstractNumId w:val="3"/>
  </w:num>
  <w:num w:numId="7" w16cid:durableId="1341815824">
    <w:abstractNumId w:val="2"/>
  </w:num>
  <w:num w:numId="8" w16cid:durableId="1352603866">
    <w:abstractNumId w:val="1"/>
  </w:num>
  <w:num w:numId="9" w16cid:durableId="1422411447">
    <w:abstractNumId w:val="0"/>
  </w:num>
  <w:num w:numId="10" w16cid:durableId="11670150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6F9"/>
    <w:rsid w:val="00326F90"/>
    <w:rsid w:val="005D4847"/>
    <w:rsid w:val="0060765A"/>
    <w:rsid w:val="007C688F"/>
    <w:rsid w:val="00824DF8"/>
    <w:rsid w:val="00827DA9"/>
    <w:rsid w:val="008A3D33"/>
    <w:rsid w:val="009F7051"/>
    <w:rsid w:val="00AA1D8D"/>
    <w:rsid w:val="00B47730"/>
    <w:rsid w:val="00B70926"/>
    <w:rsid w:val="00CB0664"/>
    <w:rsid w:val="00F34B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7DF5BEA5"/>
  <w14:defaultImageDpi w14:val="300"/>
  <w15:docId w15:val="{6AB68E75-73AB-4825-AC87-15B9E7AAF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sz w:val="2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6</Pages>
  <Words>2469</Words>
  <Characters>15632</Characters>
  <Application>Microsoft Office Word</Application>
  <DocSecurity>0</DocSecurity>
  <Lines>319</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嘉莉 雷</cp:lastModifiedBy>
  <cp:revision>5</cp:revision>
  <dcterms:created xsi:type="dcterms:W3CDTF">2013-12-23T23:15:00Z</dcterms:created>
  <dcterms:modified xsi:type="dcterms:W3CDTF">2026-09-06T14:28:00Z</dcterms:modified>
  <cp:category/>
</cp:coreProperties>
</file>