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3D7CD" w14:textId="77777777" w:rsidR="00880E73" w:rsidRPr="00F44C13" w:rsidRDefault="00880E73" w:rsidP="00880E73">
      <w:pPr>
        <w:rPr>
          <w:rFonts w:ascii="Times New Roman" w:hAnsi="Times New Roman" w:cs="Times New Roman"/>
          <w:lang w:val="en-US"/>
        </w:rPr>
      </w:pPr>
      <w:r w:rsidRPr="00F44C13">
        <w:rPr>
          <w:rFonts w:ascii="Times New Roman" w:hAnsi="Times New Roman" w:cs="Times New Roman"/>
          <w:lang w:val="en-US"/>
        </w:rPr>
        <w:t>Homework for week</w:t>
      </w:r>
      <w:r w:rsidR="00F44C13" w:rsidRPr="00F44C13">
        <w:rPr>
          <w:rFonts w:ascii="Times New Roman" w:hAnsi="Times New Roman" w:cs="Times New Roman"/>
          <w:lang w:val="en-US"/>
        </w:rPr>
        <w:t xml:space="preserve"> 3</w:t>
      </w:r>
      <w:r w:rsidRPr="00F44C13">
        <w:rPr>
          <w:rFonts w:ascii="Times New Roman" w:hAnsi="Times New Roman" w:cs="Times New Roman"/>
          <w:lang w:val="en-US"/>
        </w:rPr>
        <w:t xml:space="preserve">, </w:t>
      </w:r>
      <w:r w:rsidRPr="00F44C13">
        <w:rPr>
          <w:rFonts w:ascii="Times New Roman" w:hAnsi="Times New Roman" w:cs="Times New Roman"/>
          <w:b/>
          <w:bCs/>
          <w:color w:val="C00000"/>
          <w:sz w:val="36"/>
          <w:szCs w:val="36"/>
          <w:lang w:val="en-US"/>
        </w:rPr>
        <w:t>submission deadline 23:59 on Sunday night</w:t>
      </w:r>
      <w:r w:rsidRPr="00F44C13">
        <w:rPr>
          <w:rFonts w:ascii="Times New Roman" w:hAnsi="Times New Roman" w:cs="Times New Roman"/>
          <w:lang w:val="en-US"/>
        </w:rPr>
        <w:t>.</w:t>
      </w:r>
    </w:p>
    <w:p w14:paraId="563AA91D" w14:textId="77777777" w:rsidR="00F34C21" w:rsidRDefault="00F37F6E">
      <w:pPr>
        <w:rPr>
          <w:rFonts w:hint="eastAsia"/>
        </w:rPr>
      </w:pPr>
      <w:r>
        <w:rPr>
          <w:rFonts w:ascii="Times New Roman" w:eastAsia="Times New Roman" w:hAnsi="Times New Roman"/>
          <w:color w:val="000000"/>
          <w:sz w:val="22"/>
        </w:rPr>
        <w:t>Student: 雷嘉莉    Date: 2026-09-11</w:t>
      </w:r>
    </w:p>
    <w:p w14:paraId="2376AEFB" w14:textId="77777777" w:rsidR="00680E65" w:rsidRPr="00F44C13" w:rsidRDefault="00F7442B" w:rsidP="00F44C13">
      <w:pPr>
        <w:pStyle w:val="a9"/>
        <w:numPr>
          <w:ilvl w:val="0"/>
          <w:numId w:val="4"/>
        </w:numPr>
        <w:rPr>
          <w:rFonts w:ascii="Times New Roman" w:hAnsi="Times New Roman" w:cs="Times New Roman"/>
          <w:lang w:val="en-US"/>
        </w:rPr>
      </w:pPr>
      <w:r>
        <w:rPr>
          <w:rFonts w:ascii="Times New Roman" w:hAnsi="Times New Roman" w:cs="Times New Roman"/>
        </w:rPr>
        <w:t xml:space="preserve">Use nature microbiology paper </w:t>
      </w:r>
      <w:r w:rsidR="00F44C13" w:rsidRPr="00F44C13">
        <w:rPr>
          <w:rFonts w:ascii="Times New Roman" w:hAnsi="Times New Roman" w:cs="Times New Roman"/>
        </w:rPr>
        <w:t>from</w:t>
      </w:r>
      <w:r w:rsidR="00F44C13" w:rsidRPr="00F44C13">
        <w:rPr>
          <w:rFonts w:ascii="Times New Roman" w:hAnsi="Times New Roman" w:cs="Times New Roman"/>
          <w:lang w:val="en-US"/>
        </w:rPr>
        <w:t xml:space="preserve"> last week and </w:t>
      </w:r>
      <w:r w:rsidR="00F44C13" w:rsidRPr="00F44C13">
        <w:rPr>
          <w:rFonts w:ascii="Times New Roman" w:hAnsi="Times New Roman" w:cs="Times New Roman"/>
        </w:rPr>
        <w:t xml:space="preserve">use a GSE identified from Week 2 homework, answer the question list in the </w:t>
      </w:r>
      <w:r w:rsidR="00F44C13" w:rsidRPr="00F44C13">
        <w:rPr>
          <w:rFonts w:ascii="Times New Roman" w:hAnsi="Times New Roman" w:cs="Times New Roman"/>
          <w:lang w:val="en-US"/>
        </w:rPr>
        <w:t xml:space="preserve">table below. </w:t>
      </w:r>
      <w:r w:rsidR="003416F4">
        <w:rPr>
          <w:rFonts w:ascii="Times New Roman" w:hAnsi="Times New Roman" w:cs="Times New Roman" w:hint="eastAsia"/>
          <w:lang w:val="en-US"/>
        </w:rPr>
        <w:t>If</w:t>
      </w:r>
      <w:r w:rsidR="003416F4">
        <w:rPr>
          <w:rFonts w:ascii="Times New Roman" w:hAnsi="Times New Roman" w:cs="Times New Roman"/>
          <w:lang w:val="en-US"/>
        </w:rPr>
        <w:t xml:space="preserve"> you use AI-agent or R to facilitate this process, please paste code or script at the end.</w:t>
      </w:r>
    </w:p>
    <w:tbl>
      <w:tblPr>
        <w:tblStyle w:val="ae"/>
        <w:tblW w:w="5000" w:type="pct"/>
        <w:jc w:val="center"/>
        <w:tblLook w:val="04A0" w:firstRow="1" w:lastRow="0" w:firstColumn="1" w:lastColumn="0" w:noHBand="0" w:noVBand="1"/>
      </w:tblPr>
      <w:tblGrid>
        <w:gridCol w:w="621"/>
        <w:gridCol w:w="4590"/>
        <w:gridCol w:w="4139"/>
      </w:tblGrid>
      <w:tr w:rsidR="00F44C13" w:rsidRPr="00F44C13" w14:paraId="0EF6854F" w14:textId="77777777" w:rsidTr="00D70264">
        <w:trPr>
          <w:tblHeader/>
          <w:jc w:val="center"/>
        </w:trPr>
        <w:tc>
          <w:tcPr>
            <w:tcW w:w="621" w:type="dxa"/>
            <w:shd w:val="clear" w:color="auto" w:fill="5A2D91"/>
            <w:tcMar>
              <w:top w:w="55" w:type="dxa"/>
              <w:left w:w="65" w:type="dxa"/>
              <w:bottom w:w="55" w:type="dxa"/>
              <w:right w:w="65" w:type="dxa"/>
            </w:tcMar>
            <w:vAlign w:val="center"/>
          </w:tcPr>
          <w:p w14:paraId="1B2386D0"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b/>
                <w:color w:val="FFFFFF"/>
                <w:sz w:val="24"/>
                <w:szCs w:val="24"/>
              </w:rPr>
              <w:t>Step</w:t>
            </w:r>
          </w:p>
        </w:tc>
        <w:tc>
          <w:tcPr>
            <w:tcW w:w="4590" w:type="dxa"/>
            <w:shd w:val="clear" w:color="auto" w:fill="5A2D91"/>
            <w:tcMar>
              <w:top w:w="55" w:type="dxa"/>
              <w:left w:w="65" w:type="dxa"/>
              <w:bottom w:w="55" w:type="dxa"/>
              <w:right w:w="65" w:type="dxa"/>
            </w:tcMar>
            <w:vAlign w:val="center"/>
          </w:tcPr>
          <w:p w14:paraId="3CF792CF"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b/>
                <w:color w:val="FFFFFF"/>
                <w:sz w:val="24"/>
                <w:szCs w:val="24"/>
              </w:rPr>
              <w:t>Student action</w:t>
            </w:r>
          </w:p>
        </w:tc>
        <w:tc>
          <w:tcPr>
            <w:tcW w:w="4139" w:type="dxa"/>
            <w:shd w:val="clear" w:color="auto" w:fill="5A2D91"/>
            <w:tcMar>
              <w:top w:w="55" w:type="dxa"/>
              <w:left w:w="65" w:type="dxa"/>
              <w:bottom w:w="55" w:type="dxa"/>
              <w:right w:w="65" w:type="dxa"/>
            </w:tcMar>
            <w:vAlign w:val="center"/>
          </w:tcPr>
          <w:p w14:paraId="00C7E05A" w14:textId="77777777" w:rsidR="00F34C21" w:rsidRDefault="00F37F6E">
            <w:pPr>
              <w:spacing w:after="0"/>
              <w:rPr>
                <w:rFonts w:hint="eastAsia"/>
              </w:rPr>
            </w:pPr>
            <w:r>
              <w:rPr>
                <w:rFonts w:ascii="Times New Roman" w:eastAsia="Times New Roman" w:hAnsi="Times New Roman"/>
                <w:b/>
                <w:color w:val="FFFFFF"/>
              </w:rPr>
              <w:t>Evidence recorded</w:t>
            </w:r>
          </w:p>
        </w:tc>
      </w:tr>
      <w:tr w:rsidR="00F44C13" w:rsidRPr="00F44C13" w14:paraId="25403856" w14:textId="77777777" w:rsidTr="00D70264">
        <w:trPr>
          <w:cantSplit/>
          <w:jc w:val="center"/>
        </w:trPr>
        <w:tc>
          <w:tcPr>
            <w:tcW w:w="621" w:type="dxa"/>
            <w:shd w:val="clear" w:color="auto" w:fill="FFFFFF"/>
            <w:tcMar>
              <w:top w:w="45" w:type="dxa"/>
              <w:left w:w="60" w:type="dxa"/>
              <w:bottom w:w="45" w:type="dxa"/>
              <w:right w:w="60" w:type="dxa"/>
            </w:tcMar>
            <w:vAlign w:val="center"/>
          </w:tcPr>
          <w:p w14:paraId="2264EC69"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1</w:t>
            </w:r>
          </w:p>
        </w:tc>
        <w:tc>
          <w:tcPr>
            <w:tcW w:w="4590" w:type="dxa"/>
            <w:shd w:val="clear" w:color="auto" w:fill="FFFFFF"/>
            <w:tcMar>
              <w:top w:w="45" w:type="dxa"/>
              <w:left w:w="60" w:type="dxa"/>
              <w:bottom w:w="45" w:type="dxa"/>
              <w:right w:w="60" w:type="dxa"/>
            </w:tcMar>
            <w:vAlign w:val="center"/>
          </w:tcPr>
          <w:p w14:paraId="14CE4CC7"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State the Week 2 data-driven question.</w:t>
            </w:r>
          </w:p>
        </w:tc>
        <w:tc>
          <w:tcPr>
            <w:tcW w:w="4139" w:type="dxa"/>
            <w:shd w:val="clear" w:color="auto" w:fill="FFFFFF"/>
            <w:tcMar>
              <w:top w:w="45" w:type="dxa"/>
              <w:left w:w="60" w:type="dxa"/>
              <w:bottom w:w="45" w:type="dxa"/>
              <w:right w:w="60" w:type="dxa"/>
            </w:tcMar>
            <w:vAlign w:val="center"/>
          </w:tcPr>
          <w:p w14:paraId="49643B35" w14:textId="77777777" w:rsidR="00F34C21" w:rsidRDefault="00F37F6E">
            <w:pPr>
              <w:spacing w:after="0" w:line="252" w:lineRule="auto"/>
              <w:rPr>
                <w:rFonts w:hint="eastAsia"/>
              </w:rPr>
            </w:pPr>
            <w:r>
              <w:rPr>
                <w:rFonts w:ascii="Times New Roman" w:eastAsia="Times New Roman" w:hAnsi="Times New Roman"/>
                <w:color w:val="000000"/>
                <w:sz w:val="21"/>
              </w:rPr>
              <w:t>In participants from colorectal cancer, inflammatory bowel disease, and irritable bowel syndrome cohorts, compared with disease-appropriate controls, which associations between colonic mucosal microbial taxa and host gene expression or pathways are shared across diseases and which are disease-specific, using paired 16S rRNA and host RNA-seq data?</w:t>
            </w:r>
          </w:p>
        </w:tc>
      </w:tr>
      <w:tr w:rsidR="00F44C13" w:rsidRPr="00F44C13" w14:paraId="12B97706" w14:textId="77777777" w:rsidTr="00D70264">
        <w:trPr>
          <w:cantSplit/>
          <w:jc w:val="center"/>
        </w:trPr>
        <w:tc>
          <w:tcPr>
            <w:tcW w:w="621" w:type="dxa"/>
            <w:shd w:val="clear" w:color="auto" w:fill="F3F1F7"/>
            <w:tcMar>
              <w:top w:w="45" w:type="dxa"/>
              <w:left w:w="60" w:type="dxa"/>
              <w:bottom w:w="45" w:type="dxa"/>
              <w:right w:w="60" w:type="dxa"/>
            </w:tcMar>
            <w:vAlign w:val="center"/>
          </w:tcPr>
          <w:p w14:paraId="2BBDEF65"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2</w:t>
            </w:r>
          </w:p>
        </w:tc>
        <w:tc>
          <w:tcPr>
            <w:tcW w:w="4590" w:type="dxa"/>
            <w:shd w:val="clear" w:color="auto" w:fill="F3F1F7"/>
            <w:tcMar>
              <w:top w:w="45" w:type="dxa"/>
              <w:left w:w="60" w:type="dxa"/>
              <w:bottom w:w="45" w:type="dxa"/>
              <w:right w:w="60" w:type="dxa"/>
            </w:tcMar>
            <w:vAlign w:val="center"/>
          </w:tcPr>
          <w:p w14:paraId="3095B95A"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Confirm study identity.</w:t>
            </w:r>
          </w:p>
        </w:tc>
        <w:tc>
          <w:tcPr>
            <w:tcW w:w="4139" w:type="dxa"/>
            <w:shd w:val="clear" w:color="auto" w:fill="F3F1F7"/>
            <w:tcMar>
              <w:top w:w="45" w:type="dxa"/>
              <w:left w:w="60" w:type="dxa"/>
              <w:bottom w:w="45" w:type="dxa"/>
              <w:right w:w="60" w:type="dxa"/>
            </w:tcMar>
            <w:vAlign w:val="center"/>
          </w:tcPr>
          <w:p w14:paraId="7AF48C5B" w14:textId="77777777" w:rsidR="00F34C21" w:rsidRDefault="00F37F6E">
            <w:pPr>
              <w:spacing w:after="0" w:line="252" w:lineRule="auto"/>
              <w:rPr>
                <w:rFonts w:hint="eastAsia"/>
              </w:rPr>
            </w:pPr>
            <w:r>
              <w:rPr>
                <w:rFonts w:ascii="Times New Roman" w:eastAsia="Times New Roman" w:hAnsi="Times New Roman"/>
                <w:color w:val="000000"/>
                <w:sz w:val="21"/>
              </w:rPr>
              <w:t>GSE146853, Longitudinal Multi-omics Reveals Subset-Specific Mechanisms Underlying Irritable Bowel Syndrome; Homo sapiens; Mars et al., Cell (2020), PMID 32916129, DOI 10.1016/j.cell.2020.08.007; GPL16791, Illumina HiSeq 2500; expression profiling by high-throughput sequencing.</w:t>
            </w:r>
          </w:p>
        </w:tc>
      </w:tr>
      <w:tr w:rsidR="00F44C13" w:rsidRPr="00F44C13" w14:paraId="0808EF04" w14:textId="77777777" w:rsidTr="00D70264">
        <w:trPr>
          <w:cantSplit/>
          <w:jc w:val="center"/>
        </w:trPr>
        <w:tc>
          <w:tcPr>
            <w:tcW w:w="621" w:type="dxa"/>
            <w:shd w:val="clear" w:color="auto" w:fill="FFFFFF"/>
            <w:tcMar>
              <w:top w:w="45" w:type="dxa"/>
              <w:left w:w="60" w:type="dxa"/>
              <w:bottom w:w="45" w:type="dxa"/>
              <w:right w:w="60" w:type="dxa"/>
            </w:tcMar>
            <w:vAlign w:val="center"/>
          </w:tcPr>
          <w:p w14:paraId="7017CD4F"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3</w:t>
            </w:r>
          </w:p>
        </w:tc>
        <w:tc>
          <w:tcPr>
            <w:tcW w:w="4590" w:type="dxa"/>
            <w:shd w:val="clear" w:color="auto" w:fill="FFFFFF"/>
            <w:tcMar>
              <w:top w:w="45" w:type="dxa"/>
              <w:left w:w="60" w:type="dxa"/>
              <w:bottom w:w="45" w:type="dxa"/>
              <w:right w:w="60" w:type="dxa"/>
            </w:tcMar>
            <w:vAlign w:val="center"/>
          </w:tcPr>
          <w:p w14:paraId="5C2C4F60"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Map accessions.</w:t>
            </w:r>
          </w:p>
        </w:tc>
        <w:tc>
          <w:tcPr>
            <w:tcW w:w="4139" w:type="dxa"/>
            <w:shd w:val="clear" w:color="auto" w:fill="FFFFFF"/>
            <w:tcMar>
              <w:top w:w="45" w:type="dxa"/>
              <w:left w:w="60" w:type="dxa"/>
              <w:bottom w:w="45" w:type="dxa"/>
              <w:right w:w="60" w:type="dxa"/>
            </w:tcMar>
            <w:vAlign w:val="center"/>
          </w:tcPr>
          <w:p w14:paraId="2AEE037F" w14:textId="77777777" w:rsidR="00F34C21" w:rsidRDefault="00F37F6E">
            <w:pPr>
              <w:spacing w:after="0" w:line="252" w:lineRule="auto"/>
              <w:rPr>
                <w:rFonts w:hint="eastAsia"/>
              </w:rPr>
            </w:pPr>
            <w:r>
              <w:rPr>
                <w:rFonts w:ascii="Times New Roman" w:eastAsia="Times New Roman" w:hAnsi="Times New Roman"/>
                <w:color w:val="000000"/>
                <w:sz w:val="21"/>
              </w:rPr>
              <w:t>The script selected the first healthy T1 sample after sorting the GEO metadata by subject and title. This produced GSM4407890. Its !Sample_relation = SRA: field in the GEO SOFT metadata produced SRX7899639. The script then queried SRA RunInfo with that discovered SRX and obtained SRR11294080. The resulting chain is GSE146853 -&gt; GSM4407890 -&gt; SRX7899639 -&gt; SRR11294080; the RunInfo record also reports BioProject PRJNA612180 and SRA Study SRP252532.</w:t>
            </w:r>
          </w:p>
        </w:tc>
      </w:tr>
      <w:tr w:rsidR="00F44C13" w:rsidRPr="00F44C13" w14:paraId="668444B9" w14:textId="77777777" w:rsidTr="00D70264">
        <w:trPr>
          <w:cantSplit/>
          <w:jc w:val="center"/>
        </w:trPr>
        <w:tc>
          <w:tcPr>
            <w:tcW w:w="621" w:type="dxa"/>
            <w:shd w:val="clear" w:color="auto" w:fill="F3F1F7"/>
            <w:tcMar>
              <w:top w:w="45" w:type="dxa"/>
              <w:left w:w="60" w:type="dxa"/>
              <w:bottom w:w="45" w:type="dxa"/>
              <w:right w:w="60" w:type="dxa"/>
            </w:tcMar>
            <w:vAlign w:val="center"/>
          </w:tcPr>
          <w:p w14:paraId="59C611B1"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4</w:t>
            </w:r>
          </w:p>
        </w:tc>
        <w:tc>
          <w:tcPr>
            <w:tcW w:w="4590" w:type="dxa"/>
            <w:shd w:val="clear" w:color="auto" w:fill="F3F1F7"/>
            <w:tcMar>
              <w:top w:w="45" w:type="dxa"/>
              <w:left w:w="60" w:type="dxa"/>
              <w:bottom w:w="45" w:type="dxa"/>
              <w:right w:w="60" w:type="dxa"/>
            </w:tcMar>
            <w:vAlign w:val="center"/>
          </w:tcPr>
          <w:p w14:paraId="1EA197B5"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Identify available data layers.</w:t>
            </w:r>
          </w:p>
        </w:tc>
        <w:tc>
          <w:tcPr>
            <w:tcW w:w="4139" w:type="dxa"/>
            <w:shd w:val="clear" w:color="auto" w:fill="F3F1F7"/>
            <w:tcMar>
              <w:top w:w="45" w:type="dxa"/>
              <w:left w:w="60" w:type="dxa"/>
              <w:bottom w:w="45" w:type="dxa"/>
              <w:right w:w="60" w:type="dxa"/>
            </w:tcMar>
            <w:vAlign w:val="center"/>
          </w:tcPr>
          <w:p w14:paraId="3845BD84" w14:textId="77777777" w:rsidR="00F34C21" w:rsidRDefault="00F37F6E">
            <w:pPr>
              <w:spacing w:after="0" w:line="252" w:lineRule="auto"/>
              <w:rPr>
                <w:rFonts w:hint="eastAsia"/>
              </w:rPr>
            </w:pPr>
            <w:r>
              <w:rPr>
                <w:rFonts w:ascii="Times New Roman" w:eastAsia="Times New Roman" w:hAnsi="Times New Roman"/>
                <w:color w:val="000000"/>
                <w:sz w:val="21"/>
              </w:rPr>
              <w:t>Available files include a GEO Series Matrix, the supplementary raw gene-count file GSE146853_GeneCount_raw.txt.gz, and raw paired-end RNA-seq reads in SRA. GSE146853 represents the host-transcriptome layer. The Nature Microbiology study integrated selected host RNA-seq samples with matched 16S rRNA microbiome data; no single-cell files are listed for this GEO Series.</w:t>
            </w:r>
          </w:p>
        </w:tc>
      </w:tr>
      <w:tr w:rsidR="00F44C13" w:rsidRPr="00F44C13" w14:paraId="3A68E68A" w14:textId="77777777" w:rsidTr="00D70264">
        <w:trPr>
          <w:cantSplit/>
          <w:jc w:val="center"/>
        </w:trPr>
        <w:tc>
          <w:tcPr>
            <w:tcW w:w="621" w:type="dxa"/>
            <w:shd w:val="clear" w:color="auto" w:fill="FFFFFF"/>
            <w:tcMar>
              <w:top w:w="45" w:type="dxa"/>
              <w:left w:w="60" w:type="dxa"/>
              <w:bottom w:w="45" w:type="dxa"/>
              <w:right w:w="60" w:type="dxa"/>
            </w:tcMar>
            <w:vAlign w:val="center"/>
          </w:tcPr>
          <w:p w14:paraId="7B4D49E4"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lastRenderedPageBreak/>
              <w:t>5</w:t>
            </w:r>
          </w:p>
        </w:tc>
        <w:tc>
          <w:tcPr>
            <w:tcW w:w="4590" w:type="dxa"/>
            <w:shd w:val="clear" w:color="auto" w:fill="FFFFFF"/>
            <w:tcMar>
              <w:top w:w="45" w:type="dxa"/>
              <w:left w:w="60" w:type="dxa"/>
              <w:bottom w:w="45" w:type="dxa"/>
              <w:right w:w="60" w:type="dxa"/>
            </w:tcMar>
            <w:vAlign w:val="center"/>
          </w:tcPr>
          <w:p w14:paraId="5F18A41E" w14:textId="77777777" w:rsidR="00F44C13" w:rsidRPr="00F44C13" w:rsidRDefault="00F44C13" w:rsidP="00487225">
            <w:pPr>
              <w:rPr>
                <w:rFonts w:ascii="Times New Roman" w:hAnsi="Times New Roman" w:cs="Times New Roman"/>
                <w:sz w:val="24"/>
                <w:szCs w:val="24"/>
              </w:rPr>
            </w:pPr>
            <w:r w:rsidRPr="00F44C13">
              <w:rPr>
                <w:rFonts w:ascii="Times New Roman" w:hAnsi="Times New Roman" w:cs="Times New Roman"/>
                <w:color w:val="1D1F24"/>
                <w:sz w:val="24"/>
                <w:szCs w:val="24"/>
              </w:rPr>
              <w:t>Reconstruct the design.</w:t>
            </w:r>
          </w:p>
        </w:tc>
        <w:tc>
          <w:tcPr>
            <w:tcW w:w="4139" w:type="dxa"/>
            <w:shd w:val="clear" w:color="auto" w:fill="FFFFFF"/>
            <w:tcMar>
              <w:top w:w="45" w:type="dxa"/>
              <w:left w:w="60" w:type="dxa"/>
              <w:bottom w:w="45" w:type="dxa"/>
              <w:right w:w="60" w:type="dxa"/>
            </w:tcMar>
            <w:vAlign w:val="center"/>
          </w:tcPr>
          <w:p w14:paraId="4F5CE924" w14:textId="77777777" w:rsidR="00F34C21" w:rsidRDefault="00F37F6E">
            <w:pPr>
              <w:spacing w:after="0" w:line="252" w:lineRule="auto"/>
              <w:rPr>
                <w:rFonts w:hint="eastAsia"/>
              </w:rPr>
            </w:pPr>
            <w:r>
              <w:rPr>
                <w:rFonts w:ascii="Times New Roman" w:eastAsia="Times New Roman" w:hAnsi="Times New Roman"/>
                <w:color w:val="000000"/>
                <w:sz w:val="21"/>
              </w:rPr>
              <w:t>The GEO Series contains 68 biopsy RNA-seq samples from 42 subjects. Twenty-six subjects have two visits and 16 have one. The samples comprise 23 IBS-C, 23 IBS-D, 21 healthy-control, and one sample with missing cohort metadata; there are 40 T1 and 28 T2 samples. Subject, visit, IBS subtype, age, sex, and BMI should be retained. All samples use GPL16791, and GEO does not provide a separate sequencing-batch field. The Nature Microbiology analysis used 42 paired host-microbiome observations from 29 IBS patients</w:t>
            </w:r>
            <w:r>
              <w:rPr>
                <w:rFonts w:ascii="Times New Roman" w:eastAsia="Times New Roman" w:hAnsi="Times New Roman"/>
                <w:color w:val="000000"/>
                <w:sz w:val="21"/>
              </w:rPr>
              <w:t xml:space="preserve"> and 13 controls. For a simple count-based comparison, the script selects one independent T1 biopsy per subject: IBS (n=26) versus healthy controls (n=13), excluding the sample with missing cohort metadata.</w:t>
            </w:r>
          </w:p>
        </w:tc>
      </w:tr>
    </w:tbl>
    <w:p w14:paraId="65611B84" w14:textId="77777777" w:rsidR="00F44C13" w:rsidRPr="00F44C13" w:rsidRDefault="00F44C13" w:rsidP="00F44C13">
      <w:pPr>
        <w:rPr>
          <w:rFonts w:ascii="Times New Roman" w:hAnsi="Times New Roman" w:cs="Times New Roman"/>
        </w:rPr>
      </w:pPr>
    </w:p>
    <w:p w14:paraId="5969798F" w14:textId="77777777" w:rsidR="00651052" w:rsidRPr="003416F4" w:rsidRDefault="00F44C13" w:rsidP="003416F4">
      <w:pPr>
        <w:pStyle w:val="a9"/>
        <w:numPr>
          <w:ilvl w:val="0"/>
          <w:numId w:val="4"/>
        </w:numPr>
        <w:rPr>
          <w:rFonts w:ascii="Times New Roman" w:hAnsi="Times New Roman" w:cs="Times New Roman"/>
          <w:lang w:val="en-US"/>
        </w:rPr>
      </w:pPr>
      <w:r>
        <w:rPr>
          <w:rFonts w:ascii="Times New Roman" w:eastAsia="Times New Roman" w:hAnsi="Times New Roman"/>
          <w:color w:val="000000"/>
          <w:sz w:val="22"/>
        </w:rPr>
        <w:t>GSE87487 is a human RNA-seq study of 20 liver allograft biopsies collected before and after reperfusion. GEO records total RNA from liver biopsy tissue, supporting a bulk-tissue interpretation. The compressed supplementary count matrix is 3.7 MiB, and SRA RunInfo identifies study SRP090633. If you use AI-agent or R to facilitate this process, please paste code or script at the end.</w:t>
      </w:r>
    </w:p>
    <w:tbl>
      <w:tblPr>
        <w:tblStyle w:val="ae"/>
        <w:tblW w:w="5000" w:type="pct"/>
        <w:jc w:val="center"/>
        <w:tblLook w:val="04A0" w:firstRow="1" w:lastRow="0" w:firstColumn="1" w:lastColumn="0" w:noHBand="0" w:noVBand="1"/>
      </w:tblPr>
      <w:tblGrid>
        <w:gridCol w:w="4413"/>
        <w:gridCol w:w="4937"/>
      </w:tblGrid>
      <w:tr w:rsidR="00F44C13" w:rsidRPr="00293EA4" w14:paraId="728CAF49" w14:textId="77777777" w:rsidTr="00F44C13">
        <w:trPr>
          <w:tblHeader/>
          <w:jc w:val="center"/>
        </w:trPr>
        <w:tc>
          <w:tcPr>
            <w:tcW w:w="2360" w:type="pct"/>
            <w:shd w:val="clear" w:color="auto" w:fill="5A2D91"/>
            <w:tcMar>
              <w:top w:w="55" w:type="dxa"/>
              <w:left w:w="65" w:type="dxa"/>
              <w:bottom w:w="55" w:type="dxa"/>
              <w:right w:w="65" w:type="dxa"/>
            </w:tcMar>
            <w:vAlign w:val="center"/>
          </w:tcPr>
          <w:p w14:paraId="3E693E4A" w14:textId="77777777"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b/>
                <w:color w:val="FFFFFF"/>
                <w:sz w:val="24"/>
                <w:szCs w:val="24"/>
              </w:rPr>
              <w:t>Question</w:t>
            </w:r>
          </w:p>
        </w:tc>
        <w:tc>
          <w:tcPr>
            <w:tcW w:w="2640" w:type="pct"/>
            <w:shd w:val="clear" w:color="auto" w:fill="5A2D91"/>
            <w:tcMar>
              <w:top w:w="55" w:type="dxa"/>
              <w:left w:w="65" w:type="dxa"/>
              <w:bottom w:w="55" w:type="dxa"/>
              <w:right w:w="65" w:type="dxa"/>
            </w:tcMar>
            <w:vAlign w:val="center"/>
          </w:tcPr>
          <w:p w14:paraId="66876077" w14:textId="77777777"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b/>
                <w:color w:val="FFFFFF"/>
                <w:sz w:val="24"/>
                <w:szCs w:val="24"/>
              </w:rPr>
              <w:t>Student decision</w:t>
            </w:r>
          </w:p>
        </w:tc>
      </w:tr>
      <w:tr w:rsidR="00F44C13" w:rsidRPr="00293EA4" w14:paraId="30B6CE24" w14:textId="77777777" w:rsidTr="00F44C13">
        <w:trPr>
          <w:cantSplit/>
          <w:jc w:val="center"/>
        </w:trPr>
        <w:tc>
          <w:tcPr>
            <w:tcW w:w="2360" w:type="pct"/>
            <w:shd w:val="clear" w:color="auto" w:fill="FFFFFF"/>
            <w:tcMar>
              <w:top w:w="45" w:type="dxa"/>
              <w:left w:w="60" w:type="dxa"/>
              <w:bottom w:w="45" w:type="dxa"/>
              <w:right w:w="60" w:type="dxa"/>
            </w:tcMar>
            <w:vAlign w:val="center"/>
          </w:tcPr>
          <w:p w14:paraId="1A2D7F9A" w14:textId="77777777"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Are the values counts?</w:t>
            </w:r>
          </w:p>
        </w:tc>
        <w:tc>
          <w:tcPr>
            <w:tcW w:w="2640" w:type="pct"/>
            <w:shd w:val="clear" w:color="auto" w:fill="FFFFFF"/>
            <w:tcMar>
              <w:top w:w="45" w:type="dxa"/>
              <w:left w:w="60" w:type="dxa"/>
              <w:bottom w:w="45" w:type="dxa"/>
              <w:right w:w="60" w:type="dxa"/>
            </w:tcMar>
            <w:vAlign w:val="center"/>
          </w:tcPr>
          <w:p w14:paraId="5E8508FE" w14:textId="77777777" w:rsidR="00F34C21" w:rsidRDefault="00F37F6E">
            <w:pPr>
              <w:spacing w:after="0" w:line="252" w:lineRule="auto"/>
              <w:rPr>
                <w:rFonts w:hint="eastAsia"/>
              </w:rPr>
            </w:pPr>
            <w:r>
              <w:rPr>
                <w:rFonts w:ascii="Times New Roman" w:eastAsia="Times New Roman" w:hAnsi="Times New Roman"/>
                <w:color w:val="000000"/>
                <w:sz w:val="21"/>
              </w:rPr>
              <w:t>Yes. The script obtained 60,498 gene rows, six annotation columns, and 20 sample columns from the downloaded 3.7 MiB compressed supplementary matrix. After it separated the annotation columns, every expression value was a non-negative integer, supporting the interpretation that these are raw gene counts.</w:t>
            </w:r>
          </w:p>
        </w:tc>
      </w:tr>
      <w:tr w:rsidR="00F44C13" w:rsidRPr="00293EA4" w14:paraId="7900636B" w14:textId="77777777" w:rsidTr="00F44C13">
        <w:trPr>
          <w:cantSplit/>
          <w:jc w:val="center"/>
        </w:trPr>
        <w:tc>
          <w:tcPr>
            <w:tcW w:w="2360" w:type="pct"/>
            <w:shd w:val="clear" w:color="auto" w:fill="F3F1F7"/>
            <w:tcMar>
              <w:top w:w="45" w:type="dxa"/>
              <w:left w:w="60" w:type="dxa"/>
              <w:bottom w:w="45" w:type="dxa"/>
              <w:right w:w="60" w:type="dxa"/>
            </w:tcMar>
            <w:vAlign w:val="center"/>
          </w:tcPr>
          <w:p w14:paraId="700F1B0F" w14:textId="77777777"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Are samples independent?</w:t>
            </w:r>
          </w:p>
        </w:tc>
        <w:tc>
          <w:tcPr>
            <w:tcW w:w="2640" w:type="pct"/>
            <w:shd w:val="clear" w:color="auto" w:fill="F3F1F7"/>
            <w:tcMar>
              <w:top w:w="45" w:type="dxa"/>
              <w:left w:w="60" w:type="dxa"/>
              <w:bottom w:w="45" w:type="dxa"/>
              <w:right w:w="60" w:type="dxa"/>
            </w:tcMar>
            <w:vAlign w:val="center"/>
          </w:tcPr>
          <w:p w14:paraId="0E8E0271" w14:textId="77777777" w:rsidR="00F34C21" w:rsidRDefault="00F37F6E">
            <w:pPr>
              <w:spacing w:after="0" w:line="252" w:lineRule="auto"/>
              <w:rPr>
                <w:rFonts w:hint="eastAsia"/>
              </w:rPr>
            </w:pPr>
            <w:r>
              <w:rPr>
                <w:rFonts w:ascii="Times New Roman" w:eastAsia="Times New Roman" w:hAnsi="Times New Roman"/>
                <w:color w:val="000000"/>
                <w:sz w:val="21"/>
              </w:rPr>
              <w:t>No. The script obtained 20 samples from 10 subjects and found exactly one pre-reperfusion and one post-reperfusion liver biopsy for every subject. It also obtained four IRI-positive subjects (8 samples) and six IRI-negative subjects (12 samples).</w:t>
            </w:r>
          </w:p>
        </w:tc>
      </w:tr>
      <w:tr w:rsidR="00F44C13" w:rsidRPr="00293EA4" w14:paraId="423014A2" w14:textId="77777777" w:rsidTr="00F44C13">
        <w:trPr>
          <w:cantSplit/>
          <w:jc w:val="center"/>
        </w:trPr>
        <w:tc>
          <w:tcPr>
            <w:tcW w:w="2360" w:type="pct"/>
            <w:shd w:val="clear" w:color="auto" w:fill="FFFFFF"/>
            <w:tcMar>
              <w:top w:w="45" w:type="dxa"/>
              <w:left w:w="60" w:type="dxa"/>
              <w:bottom w:w="45" w:type="dxa"/>
              <w:right w:w="60" w:type="dxa"/>
            </w:tcMar>
            <w:vAlign w:val="center"/>
          </w:tcPr>
          <w:p w14:paraId="1EF2ECD2" w14:textId="77777777"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t>Can all 20 samples be compared directly?</w:t>
            </w:r>
          </w:p>
        </w:tc>
        <w:tc>
          <w:tcPr>
            <w:tcW w:w="2640" w:type="pct"/>
            <w:shd w:val="clear" w:color="auto" w:fill="FFFFFF"/>
            <w:tcMar>
              <w:top w:w="45" w:type="dxa"/>
              <w:left w:w="60" w:type="dxa"/>
              <w:bottom w:w="45" w:type="dxa"/>
              <w:right w:w="60" w:type="dxa"/>
            </w:tcMar>
            <w:vAlign w:val="center"/>
          </w:tcPr>
          <w:p w14:paraId="6873EBF5" w14:textId="77777777" w:rsidR="00F34C21" w:rsidRDefault="00F37F6E">
            <w:pPr>
              <w:spacing w:after="0" w:line="252" w:lineRule="auto"/>
              <w:rPr>
                <w:rFonts w:hint="eastAsia"/>
              </w:rPr>
            </w:pPr>
            <w:r>
              <w:rPr>
                <w:rFonts w:ascii="Times New Roman" w:eastAsia="Times New Roman" w:hAnsi="Times New Roman"/>
                <w:color w:val="000000"/>
                <w:sz w:val="21"/>
              </w:rPr>
              <w:t>No. The script explicitly prints: 'Samples are not independent. Use paired post-vs-pre comparison blocking on subject.' The design matrix therefore uses subject and reperfusion stage (~ subject + stage).</w:t>
            </w:r>
          </w:p>
        </w:tc>
      </w:tr>
      <w:tr w:rsidR="00F44C13" w:rsidRPr="00293EA4" w14:paraId="36E37E61" w14:textId="77777777" w:rsidTr="00F44C13">
        <w:trPr>
          <w:cantSplit/>
          <w:jc w:val="center"/>
        </w:trPr>
        <w:tc>
          <w:tcPr>
            <w:tcW w:w="2360" w:type="pct"/>
            <w:shd w:val="clear" w:color="auto" w:fill="F3F1F7"/>
            <w:tcMar>
              <w:top w:w="45" w:type="dxa"/>
              <w:left w:w="60" w:type="dxa"/>
              <w:bottom w:w="45" w:type="dxa"/>
              <w:right w:w="60" w:type="dxa"/>
            </w:tcMar>
            <w:vAlign w:val="center"/>
          </w:tcPr>
          <w:p w14:paraId="499463A4" w14:textId="77777777" w:rsidR="00F44C13" w:rsidRPr="00293EA4" w:rsidRDefault="00F44C13" w:rsidP="00487225">
            <w:pPr>
              <w:rPr>
                <w:rFonts w:ascii="Times New Roman" w:hAnsi="Times New Roman" w:cs="Times New Roman"/>
                <w:sz w:val="24"/>
                <w:szCs w:val="24"/>
              </w:rPr>
            </w:pPr>
            <w:r w:rsidRPr="00293EA4">
              <w:rPr>
                <w:rFonts w:ascii="Times New Roman" w:hAnsi="Times New Roman" w:cs="Times New Roman"/>
                <w:color w:val="1D1F24"/>
                <w:sz w:val="24"/>
                <w:szCs w:val="24"/>
              </w:rPr>
              <w:lastRenderedPageBreak/>
              <w:t>Is full raw-read reprocessing possible?</w:t>
            </w:r>
          </w:p>
        </w:tc>
        <w:tc>
          <w:tcPr>
            <w:tcW w:w="2640" w:type="pct"/>
            <w:shd w:val="clear" w:color="auto" w:fill="F3F1F7"/>
            <w:tcMar>
              <w:top w:w="45" w:type="dxa"/>
              <w:left w:w="60" w:type="dxa"/>
              <w:bottom w:w="45" w:type="dxa"/>
              <w:right w:w="60" w:type="dxa"/>
            </w:tcMar>
            <w:vAlign w:val="center"/>
          </w:tcPr>
          <w:p w14:paraId="5CBF6DC8" w14:textId="77777777" w:rsidR="00F34C21" w:rsidRDefault="00F37F6E">
            <w:pPr>
              <w:spacing w:after="0" w:line="252" w:lineRule="auto"/>
              <w:rPr>
                <w:rFonts w:hint="eastAsia"/>
              </w:rPr>
            </w:pPr>
            <w:r>
              <w:rPr>
                <w:rFonts w:ascii="Times New Roman" w:eastAsia="Times New Roman" w:hAnsi="Times New Roman"/>
                <w:color w:val="000000"/>
                <w:sz w:val="21"/>
              </w:rPr>
              <w:t>Yes. The script selected a pre-reperfusion sample from the GEO metadata and then queried SRA RunInfo, producing the example chain GSE87487 -&gt; GSM2332515 -&gt; SRX2199841 -&gt; SRR4305577, with BioProject PRJNA344898 and SRA Study SRP090633. Querying the discovered SRP returned 76 SRR runs covering all 20 SRX experiments and all 20 GEO samples, with raw-read download paths. Full FASTQ reprocessing is therefore possible, although this homework uses the official count matrix.</w:t>
            </w:r>
          </w:p>
        </w:tc>
      </w:tr>
    </w:tbl>
    <w:p w14:paraId="50741838" w14:textId="77777777" w:rsidR="00F34C21" w:rsidRDefault="00F37F6E">
      <w:pPr>
        <w:spacing w:after="140" w:line="259" w:lineRule="auto"/>
        <w:rPr>
          <w:rFonts w:hint="eastAsia"/>
        </w:rPr>
      </w:pPr>
      <w:r>
        <w:rPr>
          <w:rFonts w:ascii="Times New Roman" w:eastAsia="Times New Roman" w:hAnsi="Times New Roman"/>
          <w:color w:val="000000"/>
          <w:sz w:val="22"/>
        </w:rPr>
        <w:t>A secondary analysis could test whether the reperfusion-associated change differs between IRI-positive and IRI-negative subjects by estimating a stage-by-IRI interaction. This homework does not report such a differential-expression result.</w:t>
      </w:r>
    </w:p>
    <w:p w14:paraId="10D1F30A" w14:textId="77777777" w:rsidR="00F34C21" w:rsidRDefault="00F37F6E">
      <w:pPr>
        <w:pStyle w:val="1"/>
        <w:spacing w:before="200" w:after="100"/>
        <w:rPr>
          <w:rFonts w:hint="eastAsia"/>
        </w:rPr>
      </w:pPr>
      <w:r>
        <w:rPr>
          <w:rFonts w:ascii="Times New Roman" w:eastAsia="Times New Roman" w:hAnsi="Times New Roman"/>
          <w:b/>
          <w:color w:val="000000"/>
          <w:sz w:val="28"/>
        </w:rPr>
        <w:t>AI use disclosure</w:t>
      </w:r>
    </w:p>
    <w:p w14:paraId="6165802D" w14:textId="77777777" w:rsidR="00F34C21" w:rsidRDefault="00F37F6E">
      <w:pPr>
        <w:spacing w:after="140" w:line="259" w:lineRule="auto"/>
        <w:rPr>
          <w:rFonts w:hint="eastAsia"/>
        </w:rPr>
      </w:pPr>
      <w:r>
        <w:rPr>
          <w:rFonts w:ascii="Times New Roman" w:eastAsia="Times New Roman" w:hAnsi="Times New Roman"/>
          <w:color w:val="000000"/>
          <w:sz w:val="22"/>
        </w:rPr>
        <w:t>AI was used to organize the assignment, draft and run the R script, check accession links, and polish the English. The exact R script reproduced below obtains the GEO study and sample metadata, matrix properties, study designs, and accession chains from official NCBI files. It prints the discovered values before checking them with stopifnot().</w:t>
      </w:r>
    </w:p>
    <w:p w14:paraId="0DF32B5F" w14:textId="77777777" w:rsidR="00F34C21" w:rsidRDefault="00F37F6E">
      <w:pPr>
        <w:pStyle w:val="1"/>
        <w:spacing w:before="200" w:after="100"/>
        <w:rPr>
          <w:rFonts w:hint="eastAsia"/>
        </w:rPr>
      </w:pPr>
      <w:r>
        <w:rPr>
          <w:rFonts w:ascii="Times New Roman" w:eastAsia="Times New Roman" w:hAnsi="Times New Roman"/>
          <w:b/>
          <w:color w:val="000000"/>
          <w:sz w:val="28"/>
        </w:rPr>
        <w:t>Sources</w:t>
      </w:r>
    </w:p>
    <w:p w14:paraId="44D39A00" w14:textId="77777777" w:rsidR="00F34C21" w:rsidRDefault="00F37F6E">
      <w:pPr>
        <w:spacing w:after="80"/>
        <w:rPr>
          <w:rFonts w:hint="eastAsia"/>
        </w:rPr>
      </w:pPr>
      <w:r>
        <w:rPr>
          <w:rFonts w:ascii="Times New Roman" w:eastAsia="Times New Roman" w:hAnsi="Times New Roman"/>
          <w:color w:val="000000"/>
          <w:sz w:val="21"/>
        </w:rPr>
        <w:t>1. Priya S, et al. Identification of shared and disease-specific host gene-microbiome associations across human diseases using multi-omic integration. Nature Microbiology. 2022;7:780-795. DOI: 10.1038/s41564-022-01121-z.</w:t>
      </w:r>
    </w:p>
    <w:p w14:paraId="04C7DE93" w14:textId="77777777" w:rsidR="00F34C21" w:rsidRDefault="00F37F6E">
      <w:pPr>
        <w:spacing w:after="80"/>
        <w:rPr>
          <w:rFonts w:hint="eastAsia"/>
        </w:rPr>
      </w:pPr>
      <w:r>
        <w:rPr>
          <w:rFonts w:ascii="Times New Roman" w:eastAsia="Times New Roman" w:hAnsi="Times New Roman"/>
          <w:color w:val="000000"/>
          <w:sz w:val="21"/>
        </w:rPr>
        <w:t>2. Mars RAT, et al. Longitudinal Multi-omics Reveals Subset-Specific Mechanisms Underlying Irritable Bowel Syndrome. Cell. 2020;182(6):1460-1473.e17. DOI: 10.1016/j.cell.2020.08.007. PMID: 32916129.</w:t>
      </w:r>
    </w:p>
    <w:p w14:paraId="02B26873" w14:textId="77777777" w:rsidR="00F34C21" w:rsidRDefault="00F37F6E">
      <w:pPr>
        <w:spacing w:after="80"/>
        <w:rPr>
          <w:rFonts w:hint="eastAsia"/>
        </w:rPr>
      </w:pPr>
      <w:r>
        <w:rPr>
          <w:rFonts w:ascii="Times New Roman" w:eastAsia="Times New Roman" w:hAnsi="Times New Roman"/>
          <w:color w:val="000000"/>
          <w:sz w:val="21"/>
        </w:rPr>
        <w:t>3. NCBI Gene Expression Omnibus. GSE146853. https://www.ncbi.nlm.nih.gov/geo/query/acc.cgi?acc=GSE146853</w:t>
      </w:r>
    </w:p>
    <w:p w14:paraId="115DBC5A" w14:textId="77777777" w:rsidR="00F34C21" w:rsidRDefault="00F37F6E">
      <w:pPr>
        <w:spacing w:after="80"/>
        <w:rPr>
          <w:rFonts w:hint="eastAsia"/>
        </w:rPr>
      </w:pPr>
      <w:r>
        <w:rPr>
          <w:rFonts w:ascii="Times New Roman" w:eastAsia="Times New Roman" w:hAnsi="Times New Roman"/>
          <w:color w:val="000000"/>
          <w:sz w:val="21"/>
        </w:rPr>
        <w:t>4. NCBI Gene Expression Omnibus. GSE87487. https://www.ncbi.nlm.nih.gov/geo/query/acc.cgi?acc=GSE87487</w:t>
      </w:r>
    </w:p>
    <w:p w14:paraId="540F817E" w14:textId="77777777" w:rsidR="00F34C21" w:rsidRDefault="00F37F6E">
      <w:pPr>
        <w:rPr>
          <w:rFonts w:hint="eastAsia"/>
        </w:rPr>
      </w:pPr>
      <w:r>
        <w:br w:type="page"/>
      </w:r>
    </w:p>
    <w:p w14:paraId="71E7A379" w14:textId="77777777" w:rsidR="00F34C21" w:rsidRDefault="00F37F6E">
      <w:pPr>
        <w:pStyle w:val="1"/>
        <w:spacing w:before="200" w:after="100"/>
        <w:rPr>
          <w:rFonts w:hint="eastAsia"/>
        </w:rPr>
      </w:pPr>
      <w:r>
        <w:rPr>
          <w:rFonts w:ascii="Times New Roman" w:eastAsia="Times New Roman" w:hAnsi="Times New Roman"/>
          <w:b/>
          <w:color w:val="000000"/>
          <w:sz w:val="28"/>
        </w:rPr>
        <w:lastRenderedPageBreak/>
        <w:t>R code used for this assignment</w:t>
      </w:r>
    </w:p>
    <w:p w14:paraId="1DEA1D8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options(timeout = 300)</w:t>
      </w:r>
    </w:p>
    <w:p w14:paraId="397AB03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suppressPackageStartupMessages(library(DESeq2))</w:t>
      </w:r>
    </w:p>
    <w:p w14:paraId="32C6D2FF"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1099502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script_arg &lt;- grep("^--file=", commandArgs(FALSE), value = TRUE)</w:t>
      </w:r>
    </w:p>
    <w:p w14:paraId="64A41DD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output_dir &lt;- if (length(script_arg)) {</w:t>
      </w:r>
    </w:p>
    <w:p w14:paraId="071993C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dirname(normalizePath(sub("^--file=", "", script_arg[1])))</w:t>
      </w:r>
    </w:p>
    <w:p w14:paraId="7B4613F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else {</w:t>
      </w:r>
    </w:p>
    <w:p w14:paraId="4A7A296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getwd()</w:t>
      </w:r>
    </w:p>
    <w:p w14:paraId="4B923EF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448548B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data_dir &lt;- file.path(dirname(output_dir), "week3_homework_data")</w:t>
      </w:r>
    </w:p>
    <w:p w14:paraId="484371E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dir.create(data_dir, showWarnings = FALSE)</w:t>
      </w:r>
    </w:p>
    <w:p w14:paraId="5E760B40"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719A900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download_once &lt;- function(url, name) {</w:t>
      </w:r>
    </w:p>
    <w:p w14:paraId="51937CE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path &lt;- file.path(data_dir, name)</w:t>
      </w:r>
    </w:p>
    <w:p w14:paraId="222CBF5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if (!file.exists(path)) download.file(url, path, mode = "wb", quiet = FALSE)</w:t>
      </w:r>
    </w:p>
    <w:p w14:paraId="29B5DA6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path</w:t>
      </w:r>
    </w:p>
    <w:p w14:paraId="408975A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7473F470"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1F756C4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field_value &lt;- function(lines, prefix) {</w:t>
      </w:r>
    </w:p>
    <w:p w14:paraId="76C8399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hit &lt;- lines[startsWith(lines, prefix)]</w:t>
      </w:r>
    </w:p>
    <w:p w14:paraId="7A56F0A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if (!length(hit)) return(NA_character_)</w:t>
      </w:r>
    </w:p>
    <w:p w14:paraId="745A647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trimws(sub("^[^=]+=[[:space:]]*", "", hit[1]))</w:t>
      </w:r>
    </w:p>
    <w:p w14:paraId="4ACD45E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3FFFA7ED"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4DDA165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field_values &lt;- function(lines, prefix) {</w:t>
      </w:r>
    </w:p>
    <w:p w14:paraId="429839B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trimws(sub("^[^=]+=[[:space:]]*", "", lines[startsWith(lines, prefix)]))</w:t>
      </w:r>
    </w:p>
    <w:p w14:paraId="64EACBB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1E96FC96"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2164C1B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characteristic_value &lt;- function(lines, key) {</w:t>
      </w:r>
    </w:p>
    <w:p w14:paraId="3167437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prefix &lt;- "!Sample_characteristics_ch1 = "</w:t>
      </w:r>
    </w:p>
    <w:p w14:paraId="6193435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values &lt;- sub(paste0("^", prefix), "", lines[startsWith(lines, prefix)])</w:t>
      </w:r>
    </w:p>
    <w:p w14:paraId="698AE25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hit &lt;- values[startsWith(tolower(values), paste0(tolower(key), ":"))]</w:t>
      </w:r>
    </w:p>
    <w:p w14:paraId="1019912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if (!length(hit)) return(NA_character_)</w:t>
      </w:r>
    </w:p>
    <w:p w14:paraId="3FE32AF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trimws(sub("^[^:]+:[[:space:]]*", "", hit[1]))</w:t>
      </w:r>
    </w:p>
    <w:p w14:paraId="08F4016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13E589D5"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67E56E9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read_soft_samples &lt;- function(path) {</w:t>
      </w:r>
    </w:p>
    <w:p w14:paraId="67CFA7B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lines &lt;- readLines(gzfile(path), warn = FALSE)</w:t>
      </w:r>
    </w:p>
    <w:p w14:paraId="2462C93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starts &lt;- grep("^\\^SAMPLE = ", lines)</w:t>
      </w:r>
    </w:p>
    <w:p w14:paraId="7CCD13D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ends &lt;- c(starts[-1] - 1L, length(lines))</w:t>
      </w:r>
    </w:p>
    <w:p w14:paraId="62803F4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rows &lt;- Map(function(a, b) {</w:t>
      </w:r>
    </w:p>
    <w:p w14:paraId="6D079A8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block &lt;- lines[a:b]</w:t>
      </w:r>
    </w:p>
    <w:p w14:paraId="57BFCE7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relation &lt;- block[startsWith(block, "!Sample_relation = SRA:")]</w:t>
      </w:r>
    </w:p>
    <w:p w14:paraId="74605F4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srx &lt;- if (length(relation)) sub(".*term=", "", relation[1]) else NA_character_</w:t>
      </w:r>
    </w:p>
    <w:p w14:paraId="3035166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data.frame(</w:t>
      </w:r>
    </w:p>
    <w:p w14:paraId="7FA8D94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gsm = sub("^\\^SAMPLE = ", "", block[1]),</w:t>
      </w:r>
    </w:p>
    <w:p w14:paraId="0BA3BE8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title = field_value(block, "!Sample_title = "),</w:t>
      </w:r>
    </w:p>
    <w:p w14:paraId="23D0025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platform = field_value(block, "!Sample_platform_id = "),</w:t>
      </w:r>
    </w:p>
    <w:p w14:paraId="7DF705F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srx = srx,</w:t>
      </w:r>
    </w:p>
    <w:p w14:paraId="08ACDBA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organism = field_value(block, "!Sample_organism_ch1 = "),</w:t>
      </w:r>
    </w:p>
    <w:p w14:paraId="6A745AE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molecule = field_value(block, "!Sample_molecule_ch1 = "),</w:t>
      </w:r>
    </w:p>
    <w:p w14:paraId="0CD1498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library_strategy = field_value(block, "!Sample_library_strategy = "),</w:t>
      </w:r>
    </w:p>
    <w:p w14:paraId="53FFB86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extract_protocol = field_value(block, "!Sample_extract_protocol_ch1 = "),</w:t>
      </w:r>
    </w:p>
    <w:p w14:paraId="1452563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cohort = characteristic_value(block, "cohort"),</w:t>
      </w:r>
    </w:p>
    <w:p w14:paraId="35C2F73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tissue = characteristic_value(block, "tissue"),</w:t>
      </w:r>
    </w:p>
    <w:p w14:paraId="1392D46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age = characteristic_value(block, "age"),</w:t>
      </w:r>
    </w:p>
    <w:p w14:paraId="02EAF14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bmi = characteristic_value(block, "bmi"),</w:t>
      </w:r>
    </w:p>
    <w:p w14:paraId="0A35CD7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gender = characteristic_value(block, "gender"),</w:t>
      </w:r>
    </w:p>
    <w:p w14:paraId="4D17FDF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patient_id = characteristic_value(block, "patientid"),</w:t>
      </w:r>
    </w:p>
    <w:p w14:paraId="2C76ABE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recorded_timepoint = characteristic_value(block, "timepoint"),</w:t>
      </w:r>
    </w:p>
    <w:p w14:paraId="5FACF2B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stage = characteristic_value(block, "transplant stage"),</w:t>
      </w:r>
    </w:p>
    <w:p w14:paraId="08E91D3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iri = characteristic_value(block, "ischemia reperfusion injury (iri)"),</w:t>
      </w:r>
    </w:p>
    <w:p w14:paraId="7213B28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lastRenderedPageBreak/>
        <w:t xml:space="preserve">      stringsAsFactors = FALSE</w:t>
      </w:r>
    </w:p>
    <w:p w14:paraId="78B4F18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w:t>
      </w:r>
    </w:p>
    <w:p w14:paraId="50A2DE6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 starts, ends)</w:t>
      </w:r>
    </w:p>
    <w:p w14:paraId="133BC45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do.call(rbind, rows)</w:t>
      </w:r>
    </w:p>
    <w:p w14:paraId="76E898D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543C82BD"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307078A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read_soft_series &lt;- function(path) {</w:t>
      </w:r>
    </w:p>
    <w:p w14:paraId="65D0AED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lines &lt;- readLines(gzfile(path), warn = FALSE)</w:t>
      </w:r>
    </w:p>
    <w:p w14:paraId="11D1A0E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list(</w:t>
      </w:r>
    </w:p>
    <w:p w14:paraId="32170D2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title = field_value(lines, "!Series_title = "),</w:t>
      </w:r>
    </w:p>
    <w:p w14:paraId="3961147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summary = paste(field_values(lines, "!Series_summary = "), collapse = " "),</w:t>
      </w:r>
    </w:p>
    <w:p w14:paraId="5C5C18D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type = field_value(lines, "!Series_type = "),</w:t>
      </w:r>
    </w:p>
    <w:p w14:paraId="5432B02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supplementary_file = field_value(lines, "!Series_supplementary_file = ")</w:t>
      </w:r>
    </w:p>
    <w:p w14:paraId="379B8D4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w:t>
      </w:r>
    </w:p>
    <w:p w14:paraId="658875F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3F23AC3A"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5692F8D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read_counts &lt;- function(path, metadata_samples) {</w:t>
      </w:r>
    </w:p>
    <w:p w14:paraId="5F6082A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x &lt;- read.delim(gzfile(path), check.names = FALSE)</w:t>
      </w:r>
    </w:p>
    <w:p w14:paraId="14803B6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annotation_cols &lt;- ncol(x) - metadata_samples</w:t>
      </w:r>
    </w:p>
    <w:p w14:paraId="1672800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expression &lt;- x[, seq.int(annotation_cols + 1L, ncol(x)), drop = FALSE]</w:t>
      </w:r>
    </w:p>
    <w:p w14:paraId="41A6888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is_count &lt;- all(vapply(expression, function(v) {</w:t>
      </w:r>
    </w:p>
    <w:p w14:paraId="2CD1544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is.numeric(v) &amp;&amp; all(is.finite(v)) &amp;&amp; all(v &gt;= 0) &amp;&amp; all(v == floor(v))</w:t>
      </w:r>
    </w:p>
    <w:p w14:paraId="759BE7F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 logical(1)))</w:t>
      </w:r>
    </w:p>
    <w:p w14:paraId="791EA7F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list(rows = nrow(x), annotation_cols = annotation_cols,</w:t>
      </w:r>
    </w:p>
    <w:p w14:paraId="281EF2F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samples = ncol(expression), is_count = is_count,</w:t>
      </w:r>
    </w:p>
    <w:p w14:paraId="465BE32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sample_names = names(expression), expression = expression)</w:t>
      </w:r>
    </w:p>
    <w:p w14:paraId="4E25CE1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1B614046"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7CEB7C1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normalize_sample_id &lt;- function(x) {</w:t>
      </w:r>
    </w:p>
    <w:p w14:paraId="710392A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x &lt;- sub("^s_", "", x)</w:t>
      </w:r>
    </w:p>
    <w:p w14:paraId="311F1CD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x &lt;- sub("_GeneCount$", "", x)</w:t>
      </w:r>
    </w:p>
    <w:p w14:paraId="11A13E4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x &lt;- sub("^Sample_", "", x)</w:t>
      </w:r>
    </w:p>
    <w:p w14:paraId="71DF77D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x &lt;- sub("\\.bam$", "", x)</w:t>
      </w:r>
    </w:p>
    <w:p w14:paraId="250586F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tolower(gsub("-", "", x))</w:t>
      </w:r>
    </w:p>
    <w:p w14:paraId="60168D9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5C41A820"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5DDBB32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geo_root &lt;- "https://ftp.ncbi.nlm.nih.gov/geo/series"</w:t>
      </w:r>
    </w:p>
    <w:p w14:paraId="5074F613"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32110A0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1. OBTAIN: read the official files and calculate the answers from them.</w:t>
      </w:r>
    </w:p>
    <w:p w14:paraId="52B9665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g146_soft &lt;- download_once(</w:t>
      </w:r>
    </w:p>
    <w:p w14:paraId="2D97BDE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paste0(geo_root, "/GSE146nnn/GSE146853/soft/GSE146853_family.soft.gz"),</w:t>
      </w:r>
    </w:p>
    <w:p w14:paraId="315CCD1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"GSE146853_family.soft.gz"</w:t>
      </w:r>
    </w:p>
    <w:p w14:paraId="5033B49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6AA4775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g146_counts &lt;- download_once(</w:t>
      </w:r>
    </w:p>
    <w:p w14:paraId="42827CE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paste0(geo_root, "/GSE146nnn/GSE146853/suppl/GSE146853_GeneCount_raw.txt.gz"),</w:t>
      </w:r>
    </w:p>
    <w:p w14:paraId="22FE63E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"GSE146853_GeneCount_raw.txt.gz"</w:t>
      </w:r>
    </w:p>
    <w:p w14:paraId="144BD21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3BC86EA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g874_soft &lt;- download_once(</w:t>
      </w:r>
    </w:p>
    <w:p w14:paraId="134A383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paste0(geo_root, "/GSE87nnn/GSE87487/soft/GSE87487_family.soft.gz"),</w:t>
      </w:r>
    </w:p>
    <w:p w14:paraId="215B624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"GSE87487_family.soft.gz"</w:t>
      </w:r>
    </w:p>
    <w:p w14:paraId="49D5545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1812848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g874_counts &lt;- download_once(</w:t>
      </w:r>
    </w:p>
    <w:p w14:paraId="1973C60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paste0(geo_root, "/GSE87nnn/GSE87487/suppl/GSE87487_counts.20samples.txt.gz"),</w:t>
      </w:r>
    </w:p>
    <w:p w14:paraId="097FD15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"GSE87487_counts.20samples.txt.gz"</w:t>
      </w:r>
    </w:p>
    <w:p w14:paraId="078F645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2309B7CC"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46DCE48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 &lt;- read_soft_samples(g146_soft)</w:t>
      </w:r>
    </w:p>
    <w:p w14:paraId="2338CE1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g146$subject &lt;- sub("-[12]$", "", g146$title)</w:t>
      </w:r>
    </w:p>
    <w:p w14:paraId="55470C2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g146$timepoint &lt;- ifelse(grepl("-1$", g146$title), "T1",</w:t>
      </w:r>
    </w:p>
    <w:p w14:paraId="21AA8FD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ifelse(grepl("-2$", g146$title), "T2", NA_character_))</w:t>
      </w:r>
    </w:p>
    <w:p w14:paraId="275DB44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g146$cohort[g146$cohort == "Diarrheaiarrhea"] &lt;- "Diarrhea"</w:t>
      </w:r>
    </w:p>
    <w:p w14:paraId="50D9DAF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g146_check &lt;- read_counts(g146_counts, nrow(g146))</w:t>
      </w:r>
    </w:p>
    <w:p w14:paraId="50B20108"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57DE7EC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subject_frequency_146 &lt;- table(g146$subject)</w:t>
      </w:r>
    </w:p>
    <w:p w14:paraId="0DB351B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visit_frequency_counts_146 &lt;- table(subject_frequency_146)</w:t>
      </w:r>
    </w:p>
    <w:p w14:paraId="3352D21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lastRenderedPageBreak/>
        <w:t>cohort_counts_146 &lt;- table(g146$cohort, useNA = "ifany")</w:t>
      </w:r>
    </w:p>
    <w:p w14:paraId="0B538D5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timepoint_counts_146 &lt;- table(g146$timepoint, useNA = "ifany")</w:t>
      </w:r>
    </w:p>
    <w:p w14:paraId="1F60E35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first_visit_146 &lt;- subset(g146, timepoint == "T1" &amp; !is.na(cohort) &amp; cohort != "NA")</w:t>
      </w:r>
    </w:p>
    <w:p w14:paraId="62FD8F8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first_visit_146$analysis_group &lt;- ifelse(first_visit_146$cohort == "Healthy", "Healthy", "IBS")</w:t>
      </w:r>
    </w:p>
    <w:p w14:paraId="3478774D"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0C859A7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Select an example by biological/design criteria, not by a known accession.</w:t>
      </w:r>
    </w:p>
    <w:p w14:paraId="7C83AAB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example_row &lt;- subset(g146, cohort == "Healthy" &amp; timepoint == "T1")</w:t>
      </w:r>
    </w:p>
    <w:p w14:paraId="6239D08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example_row &lt;- example_row[order(example_row$subject, example_row$title), , drop = FALSE][1, ]</w:t>
      </w:r>
    </w:p>
    <w:p w14:paraId="5F01A9F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example_gsm &lt;- example_row$gsm</w:t>
      </w:r>
    </w:p>
    <w:p w14:paraId="5DE2BAF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example_srx &lt;- example_row$srx  # obtained from !Sample_relation = SRA: in GEO SOFT</w:t>
      </w:r>
    </w:p>
    <w:p w14:paraId="5E2BFCE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runinfo_path &lt;- download_once(</w:t>
      </w:r>
    </w:p>
    <w:p w14:paraId="589151C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sprintf("https://trace.ncbi.nlm.nih.gov/Traces/sra-db-be/runinfo?acc=%s",</w:t>
      </w:r>
    </w:p>
    <w:p w14:paraId="59FC0E4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URLencode(example_srx)),</w:t>
      </w:r>
    </w:p>
    <w:p w14:paraId="35BD57D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paste0(example_srx, "_runinfo.csv")</w:t>
      </w:r>
    </w:p>
    <w:p w14:paraId="3BE0CCD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3A1E60B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runinfo &lt;- read.csv(runinfo_path, check.names = FALSE)</w:t>
      </w:r>
    </w:p>
    <w:p w14:paraId="3A7130C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example_srr &lt;- runinfo$Run[1]</w:t>
      </w:r>
    </w:p>
    <w:p w14:paraId="236A575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example_project &lt;- runinfo$BioProject[1]</w:t>
      </w:r>
    </w:p>
    <w:p w14:paraId="41A615F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example_study &lt;- runinfo$SRAStudy[1]</w:t>
      </w:r>
    </w:p>
    <w:p w14:paraId="1BA4E797"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20555D4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 &lt;- read_soft_samples(g874_soft)</w:t>
      </w:r>
    </w:p>
    <w:p w14:paraId="05E93DD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g874_series &lt;- read_soft_series(g874_soft)</w:t>
      </w:r>
    </w:p>
    <w:p w14:paraId="5FF57BE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g874$subject &lt;- sub("(?i)-?bx[12]$", "", g874$title, perl = TRUE)</w:t>
      </w:r>
    </w:p>
    <w:p w14:paraId="679E315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g874_check &lt;- read_counts(g874_counts, nrow(g874))</w:t>
      </w:r>
    </w:p>
    <w:p w14:paraId="3AD8B9B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subject_frequency_874 &lt;- table(g874$subject)</w:t>
      </w:r>
    </w:p>
    <w:p w14:paraId="27588D4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stage_counts_874 &lt;- table(g874$stage)</w:t>
      </w:r>
    </w:p>
    <w:p w14:paraId="0B30855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iri_counts_874 &lt;- table(g874$iri)</w:t>
      </w:r>
    </w:p>
    <w:p w14:paraId="5F77CB9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iri_subject_counts_874 &lt;- tapply(g874$subject, g874$iri,</w:t>
      </w:r>
    </w:p>
    <w:p w14:paraId="11CB600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function(x) length(unique(x)))</w:t>
      </w:r>
    </w:p>
    <w:p w14:paraId="422F375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stages_by_subject_874 &lt;- table(g874$subject, g874$stage)</w:t>
      </w:r>
    </w:p>
    <w:p w14:paraId="286B062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g874_complete_pairs &lt;- all(stages_by_subject_874[, c("pre-reperfusion", "post-reperfusion")] == 1L)</w:t>
      </w:r>
    </w:p>
    <w:p w14:paraId="2CD8088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g874_samples_independent &lt;- all(subject_frequency_874 == 1L)</w:t>
      </w:r>
    </w:p>
    <w:p w14:paraId="76CC986E"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2200AF4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g874_organisms &lt;- unique(na.omit(g874$organism))</w:t>
      </w:r>
    </w:p>
    <w:p w14:paraId="0F51A97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g874_tissues &lt;- unique(na.omit(g874$tissue))</w:t>
      </w:r>
    </w:p>
    <w:p w14:paraId="4ADFE0B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g874_library_strategies &lt;- unique(na.omit(g874$library_strategy))</w:t>
      </w:r>
    </w:p>
    <w:p w14:paraId="09BC070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g874_molecules &lt;- unique(na.omit(g874$molecule))</w:t>
      </w:r>
    </w:p>
    <w:p w14:paraId="0D663C6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g874_is_liver_allograft_biopsy &lt;- identical(g874_tissues, "Liver") &amp;&amp;</w:t>
      </w:r>
    </w:p>
    <w:p w14:paraId="262849B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grepl("allograft", g874_series$summary, ignore.case = TRUE) &amp;&amp;</w:t>
      </w:r>
    </w:p>
    <w:p w14:paraId="72A07C1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any(grepl("biops", g874$extract_protocol, ignore.case = TRUE))</w:t>
      </w:r>
    </w:p>
    <w:p w14:paraId="11C6832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g874_is_bulk_tissue &lt;- g874_is_liver_allograft_biopsy &amp;&amp;</w:t>
      </w:r>
    </w:p>
    <w:p w14:paraId="07A283E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identical(g874_molecules, "total RNA") &amp;&amp;</w:t>
      </w:r>
    </w:p>
    <w:p w14:paraId="00AAFDC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identical(g874_library_strategies, "RNA-Seq")</w:t>
      </w:r>
    </w:p>
    <w:p w14:paraId="3AD5778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g874_count_size_mib &lt;- unname(file.info(g874_counts)$size / 1024^2)</w:t>
      </w:r>
    </w:p>
    <w:p w14:paraId="2A567804"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524702D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Discover the GSE87487 SRA accessions from SOFT, then prove raw runs exist for all samples.</w:t>
      </w:r>
    </w:p>
    <w:p w14:paraId="09443C8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example_row_874 &lt;- subset(g874, stage == "pre-reperfusion")</w:t>
      </w:r>
    </w:p>
    <w:p w14:paraId="19D30C1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example_row_874 &lt;- example_row_874[order(example_row_874$gsm), , drop = FALSE][1, ]</w:t>
      </w:r>
    </w:p>
    <w:p w14:paraId="5084A52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example_gsm_874 &lt;- example_row_874$gsm</w:t>
      </w:r>
    </w:p>
    <w:p w14:paraId="0BC0A33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example_srx_874 &lt;- example_row_874$srx</w:t>
      </w:r>
    </w:p>
    <w:p w14:paraId="7842F50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runinfo_path_874 &lt;- download_once(</w:t>
      </w:r>
    </w:p>
    <w:p w14:paraId="3BBE411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sprintf("https://trace.ncbi.nlm.nih.gov/Traces/sra-db-be/runinfo?acc=%s",</w:t>
      </w:r>
    </w:p>
    <w:p w14:paraId="0CD4EB4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URLencode(example_srx_874)),</w:t>
      </w:r>
    </w:p>
    <w:p w14:paraId="5F51B77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paste0(example_srx_874, "_runinfo.csv")</w:t>
      </w:r>
    </w:p>
    <w:p w14:paraId="5CF71E9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0F5CD3E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runinfo_874 &lt;- read.csv(runinfo_path_874, check.names = FALSE)</w:t>
      </w:r>
    </w:p>
    <w:p w14:paraId="773A315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example_srr_874 &lt;- sort(unique(runinfo_874$Run))[1]</w:t>
      </w:r>
    </w:p>
    <w:p w14:paraId="0E83AA1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study_874 &lt;- unique(runinfo_874$SRAStudy)</w:t>
      </w:r>
    </w:p>
    <w:p w14:paraId="6C20823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project_874 &lt;- unique(runinfo_874$BioProject)</w:t>
      </w:r>
    </w:p>
    <w:p w14:paraId="3630D76B"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0AC4F08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study_runinfo_path_874 &lt;- download_once(</w:t>
      </w:r>
    </w:p>
    <w:p w14:paraId="404C178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sprintf("https://trace.ncbi.nlm.nih.gov/Traces/sra-db-be/runinfo?acc=%s",</w:t>
      </w:r>
    </w:p>
    <w:p w14:paraId="4230520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URLencode(study_874)),</w:t>
      </w:r>
    </w:p>
    <w:p w14:paraId="52C73C7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paste0(study_874, "_runinfo.csv")</w:t>
      </w:r>
    </w:p>
    <w:p w14:paraId="4067995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61727EF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lastRenderedPageBreak/>
        <w:t>study_runinfo_874 &lt;- read.csv(study_runinfo_path_874, check.names = FALSE)</w:t>
      </w:r>
    </w:p>
    <w:p w14:paraId="007D93D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study_srr_874 &lt;- unique(study_runinfo_874$Run)</w:t>
      </w:r>
    </w:p>
    <w:p w14:paraId="6C9D44D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study_srx_874 &lt;- unique(study_runinfo_874$Experiment)</w:t>
      </w:r>
    </w:p>
    <w:p w14:paraId="6867E77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study_gsm_874 &lt;- unique(study_runinfo_874$SampleName)</w:t>
      </w:r>
    </w:p>
    <w:p w14:paraId="7527BE7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g874_raw_reprocessing_possible &lt;- setequal(g874$srx, study_srx_874) &amp;&amp;</w:t>
      </w:r>
    </w:p>
    <w:p w14:paraId="10C3775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setequal(g874$gsm, study_gsm_874) &amp;&amp;</w:t>
      </w:r>
    </w:p>
    <w:p w14:paraId="35C6D5D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all(!is.na(study_runinfo_874$download_path) &amp; nzchar(study_runinfo_874$download_path))</w:t>
      </w:r>
    </w:p>
    <w:p w14:paraId="2807907F"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453F32B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comparison_answer_874 &lt;- if (!g874_samples_independent &amp;&amp; g874_complete_pairs) {</w:t>
      </w:r>
    </w:p>
    <w:p w14:paraId="2489D43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c("Samples are not independent.",</w:t>
      </w:r>
    </w:p>
    <w:p w14:paraId="569E7F1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"Use paired post-vs-pre comparison blocking on subject.")</w:t>
      </w:r>
    </w:p>
    <w:p w14:paraId="197DA78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else {</w:t>
      </w:r>
    </w:p>
    <w:p w14:paraId="04901B7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"Pairing could not be established from the metadata."</w:t>
      </w:r>
    </w:p>
    <w:p w14:paraId="277B6E8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454B8B34"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7E282E2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paired_design_874 &lt;- g874[, c("gsm", "title", "subject", "stage", "iri", "platform", "srx")]</w:t>
      </w:r>
    </w:p>
    <w:p w14:paraId="667F1CA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paired_design_874$stage &lt;- factor(paired_design_874$stage,</w:t>
      </w:r>
    </w:p>
    <w:p w14:paraId="357A289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levels = c("pre-reperfusion", "post-reperfusion"))</w:t>
      </w:r>
    </w:p>
    <w:p w14:paraId="2A73724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design_matrix_874 &lt;- model.matrix(~ subject + stage, data = paired_design_874)</w:t>
      </w:r>
    </w:p>
    <w:p w14:paraId="29F5118C"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39AF015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Integrity, cleaning, and a focused QC figure. No differential expression is run.</w:t>
      </w:r>
    </w:p>
    <w:p w14:paraId="09D2A25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g146_count_ids &lt;- normalize_sample_id(g146_check$sample_names)</w:t>
      </w:r>
    </w:p>
    <w:p w14:paraId="70AAF7F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g874_count_ids &lt;- normalize_sample_id(g874_check$sample_names)</w:t>
      </w:r>
    </w:p>
    <w:p w14:paraId="69F78B1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g146_metadata_ids &lt;- normalize_sample_id(g146$title)</w:t>
      </w:r>
    </w:p>
    <w:p w14:paraId="589F821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g874_metadata_ids &lt;- normalize_sample_id(g874$title)</w:t>
      </w:r>
    </w:p>
    <w:p w14:paraId="7A4D8D0E"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0C294BD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g146_aligned &lt;- setequal(g146_count_ids, g146_metadata_ids)</w:t>
      </w:r>
    </w:p>
    <w:p w14:paraId="274F7DC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g874_aligned &lt;- setequal(g874_count_ids, g874_metadata_ids)</w:t>
      </w:r>
    </w:p>
    <w:p w14:paraId="2F98184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g146_duplicate_gsm &lt;- sum(duplicated(g146$gsm))</w:t>
      </w:r>
    </w:p>
    <w:p w14:paraId="78E71F7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g874_duplicate_gsm &lt;- sum(duplicated(g874$gsm))</w:t>
      </w:r>
    </w:p>
    <w:p w14:paraId="55B0399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g146_duplicate_design &lt;- sum(duplicated(paste(g146$subject, g146$timepoint)))</w:t>
      </w:r>
    </w:p>
    <w:p w14:paraId="649DD91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g874_duplicate_design &lt;- sum(duplicated(paste(g874$subject, g874$stage)))</w:t>
      </w:r>
    </w:p>
    <w:p w14:paraId="169DA6D7"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3916400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g146_analysis_index &lt;- match(normalize_sample_id(first_visit_146$title), g146_count_ids)</w:t>
      </w:r>
    </w:p>
    <w:p w14:paraId="25A30FA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g146_analysis_counts &lt;- as.matrix(g146_check$expression[, g146_analysis_index, drop = FALSE])</w:t>
      </w:r>
    </w:p>
    <w:p w14:paraId="7B9D567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colnames(g146_analysis_counts) &lt;- first_visit_146$title</w:t>
      </w:r>
    </w:p>
    <w:p w14:paraId="5E0AB4F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min_samples_146 &lt;- min(table(first_visit_146$analysis_group))</w:t>
      </w:r>
    </w:p>
    <w:p w14:paraId="5BCC9E3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keep_146 &lt;- rowSums(g146_analysis_counts &gt;= 10) &gt;= min_samples_146</w:t>
      </w:r>
    </w:p>
    <w:p w14:paraId="53DEE9A4"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29B618D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g874_analysis_index &lt;- match(g874_metadata_ids, g874_count_ids)</w:t>
      </w:r>
    </w:p>
    <w:p w14:paraId="49E4996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g874_analysis_counts &lt;- as.matrix(g874_check$expression[, g874_analysis_index, drop = FALSE])</w:t>
      </w:r>
    </w:p>
    <w:p w14:paraId="61DE947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colnames(g874_analysis_counts) &lt;- g874$title</w:t>
      </w:r>
    </w:p>
    <w:p w14:paraId="32F3212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min_samples_874 &lt;- min(stage_counts_874)</w:t>
      </w:r>
    </w:p>
    <w:p w14:paraId="344ABEC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keep_874 &lt;- rowSums(g874_analysis_counts &gt;= 10) &gt;= min_samples_874</w:t>
      </w:r>
    </w:p>
    <w:p w14:paraId="32861005"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5C2151F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col_data_146 &lt;- data.frame(</w:t>
      </w:r>
    </w:p>
    <w:p w14:paraId="0552CC9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analysis_group = factor(first_visit_146$analysis_group,</w:t>
      </w:r>
    </w:p>
    <w:p w14:paraId="547ED45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levels = c("Healthy", "IBS")),</w:t>
      </w:r>
    </w:p>
    <w:p w14:paraId="20A48BC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cohort = factor(first_visit_146$cohort),</w:t>
      </w:r>
    </w:p>
    <w:p w14:paraId="6394504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row.names = first_visit_146$title</w:t>
      </w:r>
    </w:p>
    <w:p w14:paraId="4BD78F1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2799A8D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dds_146 &lt;- DESeqDataSetFromMatrix(</w:t>
      </w:r>
    </w:p>
    <w:p w14:paraId="4CEF3C7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countData = g146_analysis_counts[keep_146, , drop = FALSE],</w:t>
      </w:r>
    </w:p>
    <w:p w14:paraId="10F04EF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colData = col_data_146,</w:t>
      </w:r>
    </w:p>
    <w:p w14:paraId="6E12457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design = ~ analysis_group</w:t>
      </w:r>
    </w:p>
    <w:p w14:paraId="4E003AC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79DCB07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vst_146 &lt;- vst(dds_146, blind = TRUE)</w:t>
      </w:r>
    </w:p>
    <w:p w14:paraId="226A0DC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pca_146 &lt;- prcomp(t(assay(vst_146)))</w:t>
      </w:r>
    </w:p>
    <w:p w14:paraId="599FA1F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pca_percent_146 &lt;- 100 * pca_146$sdev^2 / sum(pca_146$sdev^2)</w:t>
      </w:r>
    </w:p>
    <w:p w14:paraId="5C15B202"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475AEDC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col_data_874 &lt;- data.frame(</w:t>
      </w:r>
    </w:p>
    <w:p w14:paraId="066129E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subject = factor(g874$subject),</w:t>
      </w:r>
    </w:p>
    <w:p w14:paraId="5891AD1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stage = factor(gsub("-", "_", g874$stage),</w:t>
      </w:r>
    </w:p>
    <w:p w14:paraId="67A9C58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levels = c("pre_reperfusion", "post_reperfusion")),</w:t>
      </w:r>
    </w:p>
    <w:p w14:paraId="770B05F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iri = factor(g874$iri, levels = c("negative", "positive")),</w:t>
      </w:r>
    </w:p>
    <w:p w14:paraId="7CF174C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lastRenderedPageBreak/>
        <w:t xml:space="preserve">  row.names = g874$title</w:t>
      </w:r>
    </w:p>
    <w:p w14:paraId="5618F2A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1621786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dds_874 &lt;- DESeqDataSetFromMatrix(</w:t>
      </w:r>
    </w:p>
    <w:p w14:paraId="1D143CA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countData = g874_analysis_counts[keep_874, , drop = FALSE],</w:t>
      </w:r>
    </w:p>
    <w:p w14:paraId="2C672EC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colData = col_data_874,</w:t>
      </w:r>
    </w:p>
    <w:p w14:paraId="0D7A61E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design = ~ subject + stage</w:t>
      </w:r>
    </w:p>
    <w:p w14:paraId="2B0AE46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5BE975E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vst_874 &lt;- vst(dds_874, blind = TRUE)</w:t>
      </w:r>
    </w:p>
    <w:p w14:paraId="265CC5A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pca_874 &lt;- prcomp(t(assay(vst_874)))</w:t>
      </w:r>
    </w:p>
    <w:p w14:paraId="5017945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pca_percent_874 &lt;- 100 * pca_874$sdev^2 / sum(pca_874$sdev^2)</w:t>
      </w:r>
    </w:p>
    <w:p w14:paraId="33A2FDC3"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0EEDFD1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cleaning_summary &lt;- data.frame(</w:t>
      </w:r>
    </w:p>
    <w:p w14:paraId="5B13B16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dataset = c("GSE146853", "GSE87487"),</w:t>
      </w:r>
    </w:p>
    <w:p w14:paraId="1D8A7A6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raw_features = c(g146_check$rows, g874_check$rows),</w:t>
      </w:r>
    </w:p>
    <w:p w14:paraId="648709D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annotation_columns = c(g146_check$annotation_cols, g874_check$annotation_cols),</w:t>
      </w:r>
    </w:p>
    <w:p w14:paraId="2B91C5C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count_columns = c(g146_check$samples, g874_check$samples),</w:t>
      </w:r>
    </w:p>
    <w:p w14:paraId="125CB45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metadata_samples = c(nrow(g146), nrow(g874)),</w:t>
      </w:r>
    </w:p>
    <w:p w14:paraId="097E3F2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sample_alignment = c(g146_aligned, g874_aligned),</w:t>
      </w:r>
    </w:p>
    <w:p w14:paraId="4B4A5A3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missing_key_metadata = c(sum(is.na(g146$cohort) | g146$cohort == "NA"),</w:t>
      </w:r>
    </w:p>
    <w:p w14:paraId="7E73EB0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sum(is.na(g874$stage) | is.na(g874$iri))),</w:t>
      </w:r>
    </w:p>
    <w:p w14:paraId="400BB5A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duplicate_gsm = c(g146_duplicate_gsm, g874_duplicate_gsm),</w:t>
      </w:r>
    </w:p>
    <w:p w14:paraId="1C454A6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duplicate_subject_stage = c(g146_duplicate_design, g874_duplicate_design),</w:t>
      </w:r>
    </w:p>
    <w:p w14:paraId="2943E66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analysis_samples = c(ncol(g146_analysis_counts), ncol(g874_analysis_counts)),</w:t>
      </w:r>
    </w:p>
    <w:p w14:paraId="2CEAAB8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filtering_rule = c(</w:t>
      </w:r>
    </w:p>
    <w:p w14:paraId="41C21C2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sprintf("count &gt;= 10 in at least %d first-visit samples", min_samples_146),</w:t>
      </w:r>
    </w:p>
    <w:p w14:paraId="4EBFB98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sprintf("count &gt;= 10 in at least %d samples", min_samples_874)</w:t>
      </w:r>
    </w:p>
    <w:p w14:paraId="2C3E097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w:t>
      </w:r>
    </w:p>
    <w:p w14:paraId="62FE4A1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features_before_filter = c(nrow(g146_analysis_counts), nrow(g874_analysis_counts)),</w:t>
      </w:r>
    </w:p>
    <w:p w14:paraId="506D13B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features_after_filter = c(sum(keep_146), sum(keep_874)),</w:t>
      </w:r>
    </w:p>
    <w:p w14:paraId="039B537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deseq2_design = c("~ analysis_group", "~ subject + stage"),</w:t>
      </w:r>
    </w:p>
    <w:p w14:paraId="78DEB8B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deseq2_dimensions = c(</w:t>
      </w:r>
    </w:p>
    <w:p w14:paraId="13619B0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sprintf("%d features x %d samples", nrow(dds_146), ncol(dds_146)),</w:t>
      </w:r>
    </w:p>
    <w:p w14:paraId="22842A5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sprintf("%d features x %d samples", nrow(dds_874), ncol(dds_874))</w:t>
      </w:r>
    </w:p>
    <w:p w14:paraId="43590F3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w:t>
      </w:r>
    </w:p>
    <w:p w14:paraId="4AA89E7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vst_completed = c(TRUE, TRUE),</w:t>
      </w:r>
    </w:p>
    <w:p w14:paraId="41D543D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stringsAsFactors = FALSE</w:t>
      </w:r>
    </w:p>
    <w:p w14:paraId="2D98FA9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60D2E22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write.table(cleaning_summary, file.path(output_dir, "cleaning_summary.tsv"),</w:t>
      </w:r>
    </w:p>
    <w:p w14:paraId="153BB85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sep = "\t", quote = FALSE, row.names = FALSE, na = "NA")</w:t>
      </w:r>
    </w:p>
    <w:p w14:paraId="2F1B6282"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489ECF9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plot_colors &lt;- c(Healthy = "#D97706", IBS = "#2563EB")</w:t>
      </w:r>
    </w:p>
    <w:p w14:paraId="0F8EE72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png(file.path(output_dir, "qc_vst_pca.png"),</w:t>
      </w:r>
    </w:p>
    <w:p w14:paraId="7847142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width = 2000, height = 1000, res = 180)</w:t>
      </w:r>
    </w:p>
    <w:p w14:paraId="59DC99C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par(mfrow = c(1, 2), mar = c(4.5, 4.5, 2.8, 1))</w:t>
      </w:r>
    </w:p>
    <w:p w14:paraId="7F03FB9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plot(pca_146$x[, 1], pca_146$x[, 2],</w:t>
      </w:r>
    </w:p>
    <w:p w14:paraId="56D7FF0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col = plot_colors[col_data_146$analysis_group], pch = 19, cex = 1.25,</w:t>
      </w:r>
    </w:p>
    <w:p w14:paraId="375FF02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xlab = sprintf("PC1 (%.1f%%)", pca_percent_146[1]),</w:t>
      </w:r>
    </w:p>
    <w:p w14:paraId="768E14D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ylab = sprintf("PC2 (%.1f%%)", pca_percent_146[2]),</w:t>
      </w:r>
    </w:p>
    <w:p w14:paraId="43C246C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main = "GSE146853 first-visit PCA")</w:t>
      </w:r>
    </w:p>
    <w:p w14:paraId="0F2350C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legend("topright", legend = names(plot_colors), col = plot_colors,</w:t>
      </w:r>
    </w:p>
    <w:p w14:paraId="58DF03D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pch = 19, bty = "n")</w:t>
      </w:r>
    </w:p>
    <w:p w14:paraId="7EA31A41"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523336E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stage_colors &lt;- c("pre_reperfusion" = "#6B7280",</w:t>
      </w:r>
    </w:p>
    <w:p w14:paraId="11CF4A7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"post_reperfusion" = "#7C3AED")</w:t>
      </w:r>
    </w:p>
    <w:p w14:paraId="5868705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plot(pca_874$x[, 1], pca_874$x[, 2], type = "n",</w:t>
      </w:r>
    </w:p>
    <w:p w14:paraId="39AA09B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xlab = sprintf("PC1 (%.1f%%)", pca_percent_874[1]),</w:t>
      </w:r>
    </w:p>
    <w:p w14:paraId="4B43FBC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ylab = sprintf("PC2 (%.1f%%)", pca_percent_874[2]),</w:t>
      </w:r>
    </w:p>
    <w:p w14:paraId="0A1F385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main = "GSE87487 paired-sample PCA")</w:t>
      </w:r>
    </w:p>
    <w:p w14:paraId="6AC1582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for (subject_id in levels(col_data_874$subject)) {</w:t>
      </w:r>
    </w:p>
    <w:p w14:paraId="165F448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pair_index &lt;- which(col_data_874$subject == subject_id)</w:t>
      </w:r>
    </w:p>
    <w:p w14:paraId="5FD5CF8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segments(pca_874$x[pair_index[1], 1], pca_874$x[pair_index[1], 2],</w:t>
      </w:r>
    </w:p>
    <w:p w14:paraId="2886727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pca_874$x[pair_index[2], 1], pca_874$x[pair_index[2], 2],</w:t>
      </w:r>
    </w:p>
    <w:p w14:paraId="48E2EB1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col = "#D1D5DB", lwd = 1.2)</w:t>
      </w:r>
    </w:p>
    <w:p w14:paraId="4461CEB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7743F18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points(pca_874$x[, 1], pca_874$x[, 2],</w:t>
      </w:r>
    </w:p>
    <w:p w14:paraId="0495F14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lastRenderedPageBreak/>
        <w:t xml:space="preserve">       col = stage_colors[col_data_874$stage], pch = 19, cex = 1.25)</w:t>
      </w:r>
    </w:p>
    <w:p w14:paraId="075723C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legend("topright", legend = c("pre-reperfusion", "post-reperfusion"), col = stage_colors,</w:t>
      </w:r>
    </w:p>
    <w:p w14:paraId="3503D54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pch = 19, bty = "n")</w:t>
      </w:r>
    </w:p>
    <w:p w14:paraId="6F1A75D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dev.off()</w:t>
      </w:r>
    </w:p>
    <w:p w14:paraId="6527798B"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366EAB6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pca_group &lt;- as.character(col_data_146$analysis_group)</w:t>
      </w:r>
    </w:p>
    <w:p w14:paraId="4EB35DF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centroid_pc1 &lt;- tapply(pca_146$x[, 1], pca_group, mean)</w:t>
      </w:r>
    </w:p>
    <w:p w14:paraId="5227F59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centroid_pc2 &lt;- tapply(pca_146$x[, 2], pca_group, mean)</w:t>
      </w:r>
    </w:p>
    <w:p w14:paraId="6205722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centroid_distance &lt;- sqrt(diff(centroid_pc1)^2 + diff(centroid_pc2)^2)</w:t>
      </w:r>
    </w:p>
    <w:p w14:paraId="05FA1DC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within_distance &lt;- mean(sqrt(</w:t>
      </w:r>
    </w:p>
    <w:p w14:paraId="67548D8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(pca_146$x[, 1] - centroid_pc1[pca_group])^2 +</w:t>
      </w:r>
    </w:p>
    <w:p w14:paraId="31C5EC5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(pca_146$x[, 2] - centroid_pc2[pca_group])^2</w:t>
      </w:r>
    </w:p>
    <w:p w14:paraId="1108112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7D86FFAC"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3F0B690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pca_stage &lt;- as.character(col_data_874$stage)</w:t>
      </w:r>
    </w:p>
    <w:p w14:paraId="33C877E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centroid_pc1_874 &lt;- tapply(pca_874$x[, 1], pca_stage, mean)</w:t>
      </w:r>
    </w:p>
    <w:p w14:paraId="2CAD7EC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centroid_pc2_874 &lt;- tapply(pca_874$x[, 2], pca_stage, mean)</w:t>
      </w:r>
    </w:p>
    <w:p w14:paraId="16E5CDF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centroid_distance_874 &lt;- sqrt(diff(centroid_pc1_874)^2 + diff(centroid_pc2_874)^2)</w:t>
      </w:r>
    </w:p>
    <w:p w14:paraId="091C757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within_distance_874 &lt;- mean(sqrt(</w:t>
      </w:r>
    </w:p>
    <w:p w14:paraId="23D3618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(pca_874$x[, 1] - centroid_pc1_874[pca_stage])^2 +</w:t>
      </w:r>
    </w:p>
    <w:p w14:paraId="7F511ED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(pca_874$x[, 2] - centroid_pc2_874[pca_stage])^2</w:t>
      </w:r>
    </w:p>
    <w:p w14:paraId="661994D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7E7001D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qc_interpretation &lt;- c(</w:t>
      </w:r>
    </w:p>
    <w:p w14:paraId="2A03EAC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sprintf("After filtering and VST, PC1 and PC2 explain %.1f%% and %.1f%% of variance in GSE146853 and %.1f%% and %.1f%% in GSE87487.",</w:t>
      </w:r>
    </w:p>
    <w:p w14:paraId="735395C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pca_percent_146[1], pca_percent_146[2],</w:t>
      </w:r>
    </w:p>
    <w:p w14:paraId="68A7102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pca_percent_874[1], pca_percent_874[2]),</w:t>
      </w:r>
    </w:p>
    <w:p w14:paraId="6C2355A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sprintf("The first two PCs show %s IBS-versus-healthy separation in GSE146853 and %s pre-versus-post separation in GSE87487; the gray lines identify paired biopsies, and neither panel is a differential-expression test.",</w:t>
      </w:r>
    </w:p>
    <w:p w14:paraId="2299A4F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if (centroid_distance &lt;= within_distance) "limited" else "visible",</w:t>
      </w:r>
    </w:p>
    <w:p w14:paraId="7B5A3B5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if (centroid_distance_874 &lt;= within_distance_874) "limited" else "visible")</w:t>
      </w:r>
    </w:p>
    <w:p w14:paraId="4FA29D5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2C7B09D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writeLines(qc_interpretation, file.path(data_dir, "qc_interpretation.txt"), useBytes = TRUE)</w:t>
      </w:r>
    </w:p>
    <w:p w14:paraId="07347065"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01C8818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retrieval_record &lt;- data.frame(</w:t>
      </w:r>
    </w:p>
    <w:p w14:paraId="041DB95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accession = c("GSE146853", "GSE146853", example_srx, "GSE87487", "GSE87487",</w:t>
      </w:r>
    </w:p>
    <w:p w14:paraId="035AFE6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example_srx_874, study_874),</w:t>
      </w:r>
    </w:p>
    <w:p w14:paraId="54DF1CD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checked_on = as.character(Sys.Date()),</w:t>
      </w:r>
    </w:p>
    <w:p w14:paraId="0E63183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file_name = basename(c(g146_soft, g146_counts, runinfo_path, g874_soft, g874_counts,</w:t>
      </w:r>
    </w:p>
    <w:p w14:paraId="0AA5B9D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runinfo_path_874, study_runinfo_path_874)),</w:t>
      </w:r>
    </w:p>
    <w:p w14:paraId="12D6891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file_type = c("GEO SOFT gzip", "raw gene-count TSV gzip", "SRA RunInfo CSV",</w:t>
      </w:r>
    </w:p>
    <w:p w14:paraId="4B558B4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"GEO SOFT gzip", "raw gene-count TSV gzip", "SRA RunInfo CSV",</w:t>
      </w:r>
    </w:p>
    <w:p w14:paraId="2BCDC3F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"SRA RunInfo CSV"),</w:t>
      </w:r>
    </w:p>
    <w:p w14:paraId="0FE2CC8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size_bytes = file.info(c(g146_soft, g146_counts, runinfo_path, g874_soft, g874_counts,</w:t>
      </w:r>
    </w:p>
    <w:p w14:paraId="0ACCC73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runinfo_path_874, study_runinfo_path_874))$size,</w:t>
      </w:r>
    </w:p>
    <w:p w14:paraId="6D04161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stringsAsFactors = FALSE</w:t>
      </w:r>
    </w:p>
    <w:p w14:paraId="50D18E7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1254023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write.table(retrieval_record, file.path(data_dir, "retrieval_record.tsv"),</w:t>
      </w:r>
    </w:p>
    <w:p w14:paraId="3BE4CEC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sep = "\t", quote = FALSE, row.names = FALSE)</w:t>
      </w:r>
    </w:p>
    <w:p w14:paraId="53DE160A"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0A0064B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write.csv(first_visit_146, file.path(data_dir, "GSE146853_first_visit_design.csv"), row.names = FALSE)</w:t>
      </w:r>
    </w:p>
    <w:p w14:paraId="4C2557B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write.csv(paired_design_874, file.path(data_dir, "GSE87487_paired_design.csv"), row.names = FALSE)</w:t>
      </w:r>
    </w:p>
    <w:p w14:paraId="4FA3C68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write.csv(design_matrix_874, file.path(data_dir, "GSE87487_design_matrix.csv"), row.names = FALSE)</w:t>
      </w:r>
    </w:p>
    <w:p w14:paraId="5903ECDA"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06A24FC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2. DISPLAY: print the values just obtained before checking expected answers.</w:t>
      </w:r>
    </w:p>
    <w:p w14:paraId="1BDC0E7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summary_lines &lt;- c(</w:t>
      </w:r>
    </w:p>
    <w:p w14:paraId="6423BE6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sprintf("GSE146853 count matrix: %d genes x %d samples; non-negative integers: %s.",</w:t>
      </w:r>
    </w:p>
    <w:p w14:paraId="4A4C40B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g146_check$rows, g146_check$samples, g146_check$is_count),</w:t>
      </w:r>
    </w:p>
    <w:p w14:paraId="6A5BC1B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sprintf("GSE146853 metadata: %d samples from %d subjects.",</w:t>
      </w:r>
    </w:p>
    <w:p w14:paraId="5D2442E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nrow(g146), length(unique(g146$subject))),</w:t>
      </w:r>
    </w:p>
    <w:p w14:paraId="5327908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sprintf("GSE146853 repeat structure: %d subjects have two visits and %d have one visit.",</w:t>
      </w:r>
    </w:p>
    <w:p w14:paraId="2FE15BF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visit_frequency_counts_146[["2"]], visit_frequency_counts_146[["1"]]),</w:t>
      </w:r>
    </w:p>
    <w:p w14:paraId="7393194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sprintf("GSE146853 cohorts: IBS-C %d, IBS-D %d, Healthy %d, missing cohort %d; T1 %d and T2 %d.",</w:t>
      </w:r>
    </w:p>
    <w:p w14:paraId="6D3CC7B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lastRenderedPageBreak/>
        <w:t xml:space="preserve">          cohort_counts_146[["Constipation"]], cohort_counts_146[["Diarrhea"]],</w:t>
      </w:r>
    </w:p>
    <w:p w14:paraId="4FC700D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cohort_counts_146[["Healthy"]], cohort_counts_146[["NA"]],</w:t>
      </w:r>
    </w:p>
    <w:p w14:paraId="2077081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timepoint_counts_146[["T1"]], timepoint_counts_146[["T2"]]),</w:t>
      </w:r>
    </w:p>
    <w:p w14:paraId="117E8D7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sprintf("Primary first-visit contrast: IBS n=%d versus Healthy n=%d.",</w:t>
      </w:r>
    </w:p>
    <w:p w14:paraId="3F04B9C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sum(first_visit_146$analysis_group == "IBS"), sum(first_visit_146$analysis_group == "Healthy")),</w:t>
      </w:r>
    </w:p>
    <w:p w14:paraId="335915E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sprintf("GSE146853 preprocessing: %d of %d features retained; DESeq2 object %d features x %d samples; VST and PCA completed without differential-expression testing.",</w:t>
      </w:r>
    </w:p>
    <w:p w14:paraId="7BAA721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sum(keep_146), nrow(g146_analysis_counts), nrow(dds_146), ncol(dds_146)),</w:t>
      </w:r>
    </w:p>
    <w:p w14:paraId="54E701F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sprintf("Accession chain: GSE146853 -&gt; %s -&gt; %s -&gt; %s; BioProject %s; SRA Study %s.",</w:t>
      </w:r>
    </w:p>
    <w:p w14:paraId="3D44450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example_gsm, example_srx, example_srr, example_project, example_study),</w:t>
      </w:r>
    </w:p>
    <w:p w14:paraId="7F1878D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sprintf("GSE87487 count matrix: %d genes x %d samples; non-negative integers: %s.",</w:t>
      </w:r>
    </w:p>
    <w:p w14:paraId="68E036B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g874_check$rows, g874_check$samples, g874_check$is_count),</w:t>
      </w:r>
    </w:p>
    <w:p w14:paraId="7C9F819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sprintf("GSE87487 matrix structure: %d annotation columns; compressed size %.1f MiB; file %s.",</w:t>
      </w:r>
    </w:p>
    <w:p w14:paraId="0E3A59E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g874_check$annotation_cols, g874_count_size_mib,</w:t>
      </w:r>
    </w:p>
    <w:p w14:paraId="6F982F5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basename(g874_series$supplementary_file)),</w:t>
      </w:r>
    </w:p>
    <w:p w14:paraId="3C5DD5F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sprintf("GSE87487 GEO metadata: organism %s; series type %s; library strategy %s; tissue %s.",</w:t>
      </w:r>
    </w:p>
    <w:p w14:paraId="76E5E37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paste(g874_organisms, collapse = ", "), g874_series$type,</w:t>
      </w:r>
    </w:p>
    <w:p w14:paraId="6C53D5F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paste(g874_library_strategies, collapse = ", "),</w:t>
      </w:r>
    </w:p>
    <w:p w14:paraId="67447C9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paste(g874_tissues, collapse = ", ")),</w:t>
      </w:r>
    </w:p>
    <w:p w14:paraId="496D4DB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sprintf("GSE87487 material checks: liver allograft biopsies %s; bulk-tissue RNA-seq inference %s.",</w:t>
      </w:r>
    </w:p>
    <w:p w14:paraId="014AD4D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g874_is_liver_allograft_biopsy, g874_is_bulk_tissue),</w:t>
      </w:r>
    </w:p>
    <w:p w14:paraId="2ED4563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sprintf("GSE87487 design: %d samples from %d subjects, each sampled before and after reperfusion.",</w:t>
      </w:r>
    </w:p>
    <w:p w14:paraId="22FD07A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nrow(g874), length(unique(g874$subject))),</w:t>
      </w:r>
    </w:p>
    <w:p w14:paraId="601A639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sprintf("GSE87487 IRI status: %d IRI-positive subjects (%d samples) and %d IRI-negative subjects (%d samples).",</w:t>
      </w:r>
    </w:p>
    <w:p w14:paraId="6F6AC37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iri_subject_counts_874[["positive"]], iri_counts_874[["positive"]],</w:t>
      </w:r>
    </w:p>
    <w:p w14:paraId="6DD8E80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iri_subject_counts_874[["negative"]], iri_counts_874[["negative"]]),</w:t>
      </w:r>
    </w:p>
    <w:p w14:paraId="354AE31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sprintf("GSE87487 preprocessing: %d of %d features retained; DESeq2 object %d features x %d samples with design ~ subject + stage; VST and PCA completed without differential-expression testing.",</w:t>
      </w:r>
    </w:p>
    <w:p w14:paraId="14F77F6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sum(keep_874), nrow(g874_analysis_counts), nrow(dds_874), ncol(dds_874)),</w:t>
      </w:r>
    </w:p>
    <w:p w14:paraId="75DFE1F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sprintf("GSE87487 accession chain: GSE87487 -&gt; %s -&gt; %s -&gt; %s; BioProject %s; SRA Study %s.",</w:t>
      </w:r>
    </w:p>
    <w:p w14:paraId="28ECC67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example_gsm_874, example_srx_874, example_srr_874,</w:t>
      </w:r>
    </w:p>
    <w:p w14:paraId="1E87190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project_874, study_874),</w:t>
      </w:r>
    </w:p>
    <w:p w14:paraId="3FD6F74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sprintf("The discovered study contains %d SRX experiments, %d SRR runs, and %d GSM samples; all GSE87487 samples have raw-read download paths: %s.",</w:t>
      </w:r>
    </w:p>
    <w:p w14:paraId="34DA512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length(study_srx_874), length(study_srr_874), length(study_gsm_874),</w:t>
      </w:r>
    </w:p>
    <w:p w14:paraId="36688C5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g874_raw_reprocessing_possible),</w:t>
      </w:r>
    </w:p>
    <w:p w14:paraId="63DC44B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comparison_answer_874</w:t>
      </w:r>
    </w:p>
    <w:p w14:paraId="1444DDE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31027E7A"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47BADCB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writeLines(summary_lines, file.path(data_dir, "verification_summary.txt"), useBytes = TRUE)</w:t>
      </w:r>
    </w:p>
    <w:p w14:paraId="66B1725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cat("DISCOVERED RESULTS\n")</w:t>
      </w:r>
    </w:p>
    <w:p w14:paraId="407CD0C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cat(paste(summary_lines, collapse = "\n"), "\n")</w:t>
      </w:r>
    </w:p>
    <w:p w14:paraId="0F62DD6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cat("\nGSE146853 cohort counts\n")</w:t>
      </w:r>
    </w:p>
    <w:p w14:paraId="5ED39FB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print(cohort_counts_146)</w:t>
      </w:r>
    </w:p>
    <w:p w14:paraId="77A3024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cat("\nGSE146853 timepoint counts\n")</w:t>
      </w:r>
    </w:p>
    <w:p w14:paraId="439B2C9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print(timepoint_counts_146)</w:t>
      </w:r>
    </w:p>
    <w:p w14:paraId="330B868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cat("\nGSE87487 stage counts\n")</w:t>
      </w:r>
    </w:p>
    <w:p w14:paraId="5C35072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print(stage_counts_874)</w:t>
      </w:r>
    </w:p>
    <w:p w14:paraId="795FD3F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cat("\nGSE87487 IRI sample counts\n")</w:t>
      </w:r>
    </w:p>
    <w:p w14:paraId="6C533CB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print(iri_counts_874)</w:t>
      </w:r>
    </w:p>
    <w:p w14:paraId="504D02BC" w14:textId="77777777" w:rsidR="00F37F6E" w:rsidRPr="00F37F6E" w:rsidRDefault="00F37F6E" w:rsidP="00F37F6E">
      <w:pPr>
        <w:widowControl w:val="0"/>
        <w:spacing w:after="0" w:line="240" w:lineRule="auto"/>
        <w:rPr>
          <w:rFonts w:ascii="Consolas" w:eastAsia="Consolas" w:hAnsi="Consolas" w:hint="eastAsia"/>
          <w:color w:val="000000"/>
          <w:sz w:val="17"/>
        </w:rPr>
      </w:pPr>
    </w:p>
    <w:p w14:paraId="356EC07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3. VALIDATE: only now compare the discovered values with expected QC values.</w:t>
      </w:r>
    </w:p>
    <w:p w14:paraId="74D94FD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cat("\nQC VALIDATION\n")</w:t>
      </w:r>
    </w:p>
    <w:p w14:paraId="4FD9E6E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stopifnot(</w:t>
      </w:r>
    </w:p>
    <w:p w14:paraId="757C952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g146_check$rows == 64253L,</w:t>
      </w:r>
    </w:p>
    <w:p w14:paraId="47737D9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g146_check$annotation_cols == 6L,</w:t>
      </w:r>
    </w:p>
    <w:p w14:paraId="34A6FEE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g146_check$samples == 68L,</w:t>
      </w:r>
    </w:p>
    <w:p w14:paraId="058E8C7D"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g146_check$is_count,</w:t>
      </w:r>
    </w:p>
    <w:p w14:paraId="48B0485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nrow(g146) == 68L,</w:t>
      </w:r>
    </w:p>
    <w:p w14:paraId="2DD3FC8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length(unique(g146$subject)) == 42L,</w:t>
      </w:r>
    </w:p>
    <w:p w14:paraId="388BDFD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lastRenderedPageBreak/>
        <w:t xml:space="preserve">  unname(table(subject_frequency_146))[match(c("1", "2"), names(table(subject_frequency_146)))] == c(16L, 26L),</w:t>
      </w:r>
    </w:p>
    <w:p w14:paraId="6916632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unname(cohort_counts_146[c("Constipation", "Diarrhea", "Healthy", "NA")]) == c(23L, 23L, 21L, 1L),</w:t>
      </w:r>
    </w:p>
    <w:p w14:paraId="1AE62C7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unname(timepoint_counts_146[c("T1", "T2")]) == c(40L, 28L),</w:t>
      </w:r>
    </w:p>
    <w:p w14:paraId="0B451A5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unname(table(first_visit_146$analysis_group)[c("IBS", "Healthy")]) == c(26L, 13L),</w:t>
      </w:r>
    </w:p>
    <w:p w14:paraId="7510432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example_gsm == "GSM4407890",</w:t>
      </w:r>
    </w:p>
    <w:p w14:paraId="0BED67A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example_srx == "SRX7899639",</w:t>
      </w:r>
    </w:p>
    <w:p w14:paraId="2DADE03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example_srr == "SRR11294080",</w:t>
      </w:r>
    </w:p>
    <w:p w14:paraId="027F451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example_project == "PRJNA612180",</w:t>
      </w:r>
    </w:p>
    <w:p w14:paraId="678A7C8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example_study == "SRP252532",</w:t>
      </w:r>
    </w:p>
    <w:p w14:paraId="46D7A2C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g874_check$rows == 60498L,</w:t>
      </w:r>
    </w:p>
    <w:p w14:paraId="598CA06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g874_check$annotation_cols == 6L,</w:t>
      </w:r>
    </w:p>
    <w:p w14:paraId="02F38AA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g874_check$samples == 20L,</w:t>
      </w:r>
    </w:p>
    <w:p w14:paraId="541A273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g874_check$is_count,</w:t>
      </w:r>
    </w:p>
    <w:p w14:paraId="0A5E617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nrow(g874) == 20L,</w:t>
      </w:r>
    </w:p>
    <w:p w14:paraId="61CCDFF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length(unique(g874$subject)) == 10L,</w:t>
      </w:r>
    </w:p>
    <w:p w14:paraId="0BB94EF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all(subject_frequency_874 == 2L),</w:t>
      </w:r>
    </w:p>
    <w:p w14:paraId="5F16343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unname(stage_counts_874[c("pre-reperfusion", "post-reperfusion")]) == c(10L, 10L),</w:t>
      </w:r>
    </w:p>
    <w:p w14:paraId="71DDF27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unname(iri_counts_874[c("positive", "negative")]) == c(8L, 12L),</w:t>
      </w:r>
    </w:p>
    <w:p w14:paraId="6AAB292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unname(iri_subject_counts_874[c("positive", "negative")]) == c(4L, 6L),</w:t>
      </w:r>
    </w:p>
    <w:p w14:paraId="43559A8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!g874_samples_independent,</w:t>
      </w:r>
    </w:p>
    <w:p w14:paraId="4614ED3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g874_complete_pairs,</w:t>
      </w:r>
    </w:p>
    <w:p w14:paraId="2BDDA3E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identical(g874_organisms, "Homo sapiens"),</w:t>
      </w:r>
    </w:p>
    <w:p w14:paraId="70E5F35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identical(g874_library_strategies, "RNA-Seq"),</w:t>
      </w:r>
    </w:p>
    <w:p w14:paraId="40B443D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g874_is_liver_allograft_biopsy,</w:t>
      </w:r>
    </w:p>
    <w:p w14:paraId="5E9A773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g874_is_bulk_tissue,</w:t>
      </w:r>
    </w:p>
    <w:p w14:paraId="66DCBEC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round(g874_count_size_mib, 1) == 3.7,</w:t>
      </w:r>
    </w:p>
    <w:p w14:paraId="3D90399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basename(g874_series$supplementary_file) == "GSE87487_counts.20samples.txt.gz",</w:t>
      </w:r>
    </w:p>
    <w:p w14:paraId="60FEAA3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example_gsm_874 == "GSM2332515",</w:t>
      </w:r>
    </w:p>
    <w:p w14:paraId="24D45DE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example_srx_874 == "SRX2199841",</w:t>
      </w:r>
    </w:p>
    <w:p w14:paraId="0222B4D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example_srr_874 == "SRR4305577",</w:t>
      </w:r>
    </w:p>
    <w:p w14:paraId="0881759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study_874 == "SRP090633",</w:t>
      </w:r>
    </w:p>
    <w:p w14:paraId="69895D5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project_874 == "PRJNA344898",</w:t>
      </w:r>
    </w:p>
    <w:p w14:paraId="55CE3BD1"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length(study_srx_874) == 20L,</w:t>
      </w:r>
    </w:p>
    <w:p w14:paraId="63D9A97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length(study_srr_874) == 76L,</w:t>
      </w:r>
    </w:p>
    <w:p w14:paraId="3046898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length(study_gsm_874) == 20L,</w:t>
      </w:r>
    </w:p>
    <w:p w14:paraId="1D16D756"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g874_raw_reprocessing_possible</w:t>
      </w:r>
    </w:p>
    <w:p w14:paraId="104FC92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5FE5690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stopifnot(</w:t>
      </w:r>
    </w:p>
    <w:p w14:paraId="7EFB661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g146_aligned,</w:t>
      </w:r>
    </w:p>
    <w:p w14:paraId="0D8983A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g874_aligned,</w:t>
      </w:r>
    </w:p>
    <w:p w14:paraId="6F8CC07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!anyNA(g146_analysis_index),</w:t>
      </w:r>
    </w:p>
    <w:p w14:paraId="05C149F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!anyNA(g874_analysis_index),</w:t>
      </w:r>
    </w:p>
    <w:p w14:paraId="633E3D73"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g146_duplicate_gsm == 0L,</w:t>
      </w:r>
    </w:p>
    <w:p w14:paraId="65C846A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g874_duplicate_gsm == 0L,</w:t>
      </w:r>
    </w:p>
    <w:p w14:paraId="4F4A973B"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g146_duplicate_design == 0L,</w:t>
      </w:r>
    </w:p>
    <w:p w14:paraId="7B989F3A"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g874_duplicate_design == 0L,</w:t>
      </w:r>
    </w:p>
    <w:p w14:paraId="29216A6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sum(keep_146) &gt; 0L,</w:t>
      </w:r>
    </w:p>
    <w:p w14:paraId="01FB0440"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sum(keep_874) &gt; 0L,</w:t>
      </w:r>
    </w:p>
    <w:p w14:paraId="15DECC2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nrow(dds_146) == sum(keep_146),</w:t>
      </w:r>
    </w:p>
    <w:p w14:paraId="1F4A4019"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ncol(dds_146) == ncol(g146_analysis_counts),</w:t>
      </w:r>
    </w:p>
    <w:p w14:paraId="7E89C057"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identical(dim(assay(vst_146)), dim(dds_146)),</w:t>
      </w:r>
    </w:p>
    <w:p w14:paraId="05A4D1D4"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nrow(dds_874) == sum(keep_874),</w:t>
      </w:r>
    </w:p>
    <w:p w14:paraId="1F126E2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ncol(dds_874) == ncol(g874_analysis_counts),</w:t>
      </w:r>
    </w:p>
    <w:p w14:paraId="2119D572"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identical(dim(assay(vst_874)), dim(dds_874)),</w:t>
      </w:r>
    </w:p>
    <w:p w14:paraId="771E3E1E"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identical(all.vars(design(dds_146)), "analysis_group"),</w:t>
      </w:r>
    </w:p>
    <w:p w14:paraId="5E41FE95"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identical(all.vars(design(dds_874)), c("subject", "stage")),</w:t>
      </w:r>
    </w:p>
    <w:p w14:paraId="24D0735F"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file.exists(file.path(output_dir, "cleaning_summary.tsv")),</w:t>
      </w:r>
    </w:p>
    <w:p w14:paraId="6BE6C3CC"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 xml:space="preserve">  file.exists(file.path(output_dir, "qc_vst_pca.png"))</w:t>
      </w:r>
    </w:p>
    <w:p w14:paraId="0EF26378" w14:textId="77777777" w:rsidR="00F37F6E" w:rsidRPr="00F37F6E" w:rsidRDefault="00F37F6E" w:rsidP="00F37F6E">
      <w:pPr>
        <w:widowControl w:val="0"/>
        <w:spacing w:after="0" w:line="240" w:lineRule="auto"/>
        <w:rPr>
          <w:rFonts w:ascii="Consolas" w:eastAsia="Consolas" w:hAnsi="Consolas" w:hint="eastAsia"/>
          <w:color w:val="000000"/>
          <w:sz w:val="17"/>
        </w:rPr>
      </w:pPr>
      <w:r w:rsidRPr="00F37F6E">
        <w:rPr>
          <w:rFonts w:ascii="Consolas" w:eastAsia="Consolas" w:hAnsi="Consolas" w:hint="eastAsia"/>
          <w:color w:val="000000"/>
          <w:sz w:val="17"/>
        </w:rPr>
        <w:t>)</w:t>
      </w:r>
    </w:p>
    <w:p w14:paraId="5E775DF4" w14:textId="03DEBDE7" w:rsidR="00F34C21" w:rsidRDefault="00F37F6E" w:rsidP="00F37F6E">
      <w:pPr>
        <w:widowControl w:val="0"/>
        <w:spacing w:after="0" w:line="240" w:lineRule="auto"/>
        <w:rPr>
          <w:rFonts w:hint="eastAsia"/>
        </w:rPr>
      </w:pPr>
      <w:r w:rsidRPr="00F37F6E">
        <w:rPr>
          <w:rFonts w:ascii="Consolas" w:eastAsia="Consolas" w:hAnsi="Consolas" w:hint="eastAsia"/>
          <w:color w:val="000000"/>
          <w:sz w:val="17"/>
        </w:rPr>
        <w:t>cat("All expected QC checks passed.\n")</w:t>
      </w:r>
    </w:p>
    <w:sectPr w:rsidR="00F34C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93EB9"/>
    <w:multiLevelType w:val="hybridMultilevel"/>
    <w:tmpl w:val="23A48CA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E973592"/>
    <w:multiLevelType w:val="hybridMultilevel"/>
    <w:tmpl w:val="8C9E2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57C13D04"/>
    <w:multiLevelType w:val="hybridMultilevel"/>
    <w:tmpl w:val="691CF06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7AA31E6D"/>
    <w:multiLevelType w:val="hybridMultilevel"/>
    <w:tmpl w:val="E48ED63A"/>
    <w:lvl w:ilvl="0" w:tplc="11D4775C">
      <w:start w:val="1"/>
      <w:numFmt w:val="bullet"/>
      <w:lvlText w:val="§"/>
      <w:lvlJc w:val="left"/>
      <w:pPr>
        <w:tabs>
          <w:tab w:val="num" w:pos="720"/>
        </w:tabs>
        <w:ind w:left="720" w:hanging="360"/>
      </w:pPr>
      <w:rPr>
        <w:rFonts w:ascii="Wingdings" w:hAnsi="Wingdings" w:hint="default"/>
      </w:rPr>
    </w:lvl>
    <w:lvl w:ilvl="1" w:tplc="95A2DAC4" w:tentative="1">
      <w:start w:val="1"/>
      <w:numFmt w:val="bullet"/>
      <w:lvlText w:val="§"/>
      <w:lvlJc w:val="left"/>
      <w:pPr>
        <w:tabs>
          <w:tab w:val="num" w:pos="1440"/>
        </w:tabs>
        <w:ind w:left="1440" w:hanging="360"/>
      </w:pPr>
      <w:rPr>
        <w:rFonts w:ascii="Wingdings" w:hAnsi="Wingdings" w:hint="default"/>
      </w:rPr>
    </w:lvl>
    <w:lvl w:ilvl="2" w:tplc="2BFCE18E" w:tentative="1">
      <w:start w:val="1"/>
      <w:numFmt w:val="bullet"/>
      <w:lvlText w:val="§"/>
      <w:lvlJc w:val="left"/>
      <w:pPr>
        <w:tabs>
          <w:tab w:val="num" w:pos="2160"/>
        </w:tabs>
        <w:ind w:left="2160" w:hanging="360"/>
      </w:pPr>
      <w:rPr>
        <w:rFonts w:ascii="Wingdings" w:hAnsi="Wingdings" w:hint="default"/>
      </w:rPr>
    </w:lvl>
    <w:lvl w:ilvl="3" w:tplc="A99EC578" w:tentative="1">
      <w:start w:val="1"/>
      <w:numFmt w:val="bullet"/>
      <w:lvlText w:val="§"/>
      <w:lvlJc w:val="left"/>
      <w:pPr>
        <w:tabs>
          <w:tab w:val="num" w:pos="2880"/>
        </w:tabs>
        <w:ind w:left="2880" w:hanging="360"/>
      </w:pPr>
      <w:rPr>
        <w:rFonts w:ascii="Wingdings" w:hAnsi="Wingdings" w:hint="default"/>
      </w:rPr>
    </w:lvl>
    <w:lvl w:ilvl="4" w:tplc="373C3FCA" w:tentative="1">
      <w:start w:val="1"/>
      <w:numFmt w:val="bullet"/>
      <w:lvlText w:val="§"/>
      <w:lvlJc w:val="left"/>
      <w:pPr>
        <w:tabs>
          <w:tab w:val="num" w:pos="3600"/>
        </w:tabs>
        <w:ind w:left="3600" w:hanging="360"/>
      </w:pPr>
      <w:rPr>
        <w:rFonts w:ascii="Wingdings" w:hAnsi="Wingdings" w:hint="default"/>
      </w:rPr>
    </w:lvl>
    <w:lvl w:ilvl="5" w:tplc="7FE87DF8" w:tentative="1">
      <w:start w:val="1"/>
      <w:numFmt w:val="bullet"/>
      <w:lvlText w:val="§"/>
      <w:lvlJc w:val="left"/>
      <w:pPr>
        <w:tabs>
          <w:tab w:val="num" w:pos="4320"/>
        </w:tabs>
        <w:ind w:left="4320" w:hanging="360"/>
      </w:pPr>
      <w:rPr>
        <w:rFonts w:ascii="Wingdings" w:hAnsi="Wingdings" w:hint="default"/>
      </w:rPr>
    </w:lvl>
    <w:lvl w:ilvl="6" w:tplc="29A298AC" w:tentative="1">
      <w:start w:val="1"/>
      <w:numFmt w:val="bullet"/>
      <w:lvlText w:val="§"/>
      <w:lvlJc w:val="left"/>
      <w:pPr>
        <w:tabs>
          <w:tab w:val="num" w:pos="5040"/>
        </w:tabs>
        <w:ind w:left="5040" w:hanging="360"/>
      </w:pPr>
      <w:rPr>
        <w:rFonts w:ascii="Wingdings" w:hAnsi="Wingdings" w:hint="default"/>
      </w:rPr>
    </w:lvl>
    <w:lvl w:ilvl="7" w:tplc="86B8E1E2" w:tentative="1">
      <w:start w:val="1"/>
      <w:numFmt w:val="bullet"/>
      <w:lvlText w:val="§"/>
      <w:lvlJc w:val="left"/>
      <w:pPr>
        <w:tabs>
          <w:tab w:val="num" w:pos="5760"/>
        </w:tabs>
        <w:ind w:left="5760" w:hanging="360"/>
      </w:pPr>
      <w:rPr>
        <w:rFonts w:ascii="Wingdings" w:hAnsi="Wingdings" w:hint="default"/>
      </w:rPr>
    </w:lvl>
    <w:lvl w:ilvl="8" w:tplc="1994B710" w:tentative="1">
      <w:start w:val="1"/>
      <w:numFmt w:val="bullet"/>
      <w:lvlText w:val="§"/>
      <w:lvlJc w:val="left"/>
      <w:pPr>
        <w:tabs>
          <w:tab w:val="num" w:pos="6480"/>
        </w:tabs>
        <w:ind w:left="6480" w:hanging="360"/>
      </w:pPr>
      <w:rPr>
        <w:rFonts w:ascii="Wingdings" w:hAnsi="Wingdings" w:hint="default"/>
      </w:rPr>
    </w:lvl>
  </w:abstractNum>
  <w:num w:numId="1" w16cid:durableId="1167015042">
    <w:abstractNumId w:val="0"/>
  </w:num>
  <w:num w:numId="2" w16cid:durableId="1136920610">
    <w:abstractNumId w:val="3"/>
  </w:num>
  <w:num w:numId="3" w16cid:durableId="1953126850">
    <w:abstractNumId w:val="2"/>
  </w:num>
  <w:num w:numId="4" w16cid:durableId="5884673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E73"/>
    <w:rsid w:val="00293EA4"/>
    <w:rsid w:val="003416F4"/>
    <w:rsid w:val="0040633A"/>
    <w:rsid w:val="00651052"/>
    <w:rsid w:val="00680E65"/>
    <w:rsid w:val="0084127A"/>
    <w:rsid w:val="00880E73"/>
    <w:rsid w:val="008C5ACE"/>
    <w:rsid w:val="00A86D9D"/>
    <w:rsid w:val="00AB5F11"/>
    <w:rsid w:val="00B00AF5"/>
    <w:rsid w:val="00D70264"/>
    <w:rsid w:val="00F34C21"/>
    <w:rsid w:val="00F37F6E"/>
    <w:rsid w:val="00F44C13"/>
    <w:rsid w:val="00F7442B"/>
    <w:rsid w:val="00F917DF"/>
    <w:rsid w:val="00F950D4"/>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2F3371"/>
  <w15:chartTrackingRefBased/>
  <w15:docId w15:val="{C583C452-4626-294A-B592-E6742A0D7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0E73"/>
    <w:pPr>
      <w:spacing w:after="160" w:line="278" w:lineRule="auto"/>
    </w:pPr>
  </w:style>
  <w:style w:type="paragraph" w:styleId="1">
    <w:name w:val="heading 1"/>
    <w:basedOn w:val="a"/>
    <w:next w:val="a"/>
    <w:link w:val="10"/>
    <w:uiPriority w:val="9"/>
    <w:qFormat/>
    <w:rsid w:val="00880E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80E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880E7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880E7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880E7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80E73"/>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80E73"/>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80E73"/>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80E73"/>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80E73"/>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880E73"/>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880E73"/>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880E73"/>
    <w:rPr>
      <w:rFonts w:eastAsiaTheme="majorEastAsia" w:cstheme="majorBidi"/>
      <w:i/>
      <w:iCs/>
      <w:color w:val="2F5496" w:themeColor="accent1" w:themeShade="BF"/>
    </w:rPr>
  </w:style>
  <w:style w:type="character" w:customStyle="1" w:styleId="50">
    <w:name w:val="标题 5 字符"/>
    <w:basedOn w:val="a0"/>
    <w:link w:val="5"/>
    <w:uiPriority w:val="9"/>
    <w:semiHidden/>
    <w:rsid w:val="00880E73"/>
    <w:rPr>
      <w:rFonts w:eastAsiaTheme="majorEastAsia" w:cstheme="majorBidi"/>
      <w:color w:val="2F5496" w:themeColor="accent1" w:themeShade="BF"/>
    </w:rPr>
  </w:style>
  <w:style w:type="character" w:customStyle="1" w:styleId="60">
    <w:name w:val="标题 6 字符"/>
    <w:basedOn w:val="a0"/>
    <w:link w:val="6"/>
    <w:uiPriority w:val="9"/>
    <w:semiHidden/>
    <w:rsid w:val="00880E73"/>
    <w:rPr>
      <w:rFonts w:eastAsiaTheme="majorEastAsia" w:cstheme="majorBidi"/>
      <w:i/>
      <w:iCs/>
      <w:color w:val="595959" w:themeColor="text1" w:themeTint="A6"/>
    </w:rPr>
  </w:style>
  <w:style w:type="character" w:customStyle="1" w:styleId="70">
    <w:name w:val="标题 7 字符"/>
    <w:basedOn w:val="a0"/>
    <w:link w:val="7"/>
    <w:uiPriority w:val="9"/>
    <w:semiHidden/>
    <w:rsid w:val="00880E73"/>
    <w:rPr>
      <w:rFonts w:eastAsiaTheme="majorEastAsia" w:cstheme="majorBidi"/>
      <w:color w:val="595959" w:themeColor="text1" w:themeTint="A6"/>
    </w:rPr>
  </w:style>
  <w:style w:type="character" w:customStyle="1" w:styleId="80">
    <w:name w:val="标题 8 字符"/>
    <w:basedOn w:val="a0"/>
    <w:link w:val="8"/>
    <w:uiPriority w:val="9"/>
    <w:semiHidden/>
    <w:rsid w:val="00880E73"/>
    <w:rPr>
      <w:rFonts w:eastAsiaTheme="majorEastAsia" w:cstheme="majorBidi"/>
      <w:i/>
      <w:iCs/>
      <w:color w:val="272727" w:themeColor="text1" w:themeTint="D8"/>
    </w:rPr>
  </w:style>
  <w:style w:type="character" w:customStyle="1" w:styleId="90">
    <w:name w:val="标题 9 字符"/>
    <w:basedOn w:val="a0"/>
    <w:link w:val="9"/>
    <w:uiPriority w:val="9"/>
    <w:semiHidden/>
    <w:rsid w:val="00880E73"/>
    <w:rPr>
      <w:rFonts w:eastAsiaTheme="majorEastAsia" w:cstheme="majorBidi"/>
      <w:color w:val="272727" w:themeColor="text1" w:themeTint="D8"/>
    </w:rPr>
  </w:style>
  <w:style w:type="paragraph" w:styleId="a3">
    <w:name w:val="Title"/>
    <w:basedOn w:val="a"/>
    <w:next w:val="a"/>
    <w:link w:val="a4"/>
    <w:uiPriority w:val="10"/>
    <w:qFormat/>
    <w:rsid w:val="00880E73"/>
    <w:pPr>
      <w:spacing w:after="80"/>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80E7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80E73"/>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880E7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880E73"/>
    <w:pPr>
      <w:spacing w:before="160"/>
      <w:jc w:val="center"/>
    </w:pPr>
    <w:rPr>
      <w:i/>
      <w:iCs/>
      <w:color w:val="404040" w:themeColor="text1" w:themeTint="BF"/>
    </w:rPr>
  </w:style>
  <w:style w:type="character" w:customStyle="1" w:styleId="a8">
    <w:name w:val="引用 字符"/>
    <w:basedOn w:val="a0"/>
    <w:link w:val="a7"/>
    <w:uiPriority w:val="29"/>
    <w:rsid w:val="00880E73"/>
    <w:rPr>
      <w:i/>
      <w:iCs/>
      <w:color w:val="404040" w:themeColor="text1" w:themeTint="BF"/>
    </w:rPr>
  </w:style>
  <w:style w:type="paragraph" w:styleId="a9">
    <w:name w:val="List Paragraph"/>
    <w:basedOn w:val="a"/>
    <w:uiPriority w:val="34"/>
    <w:qFormat/>
    <w:rsid w:val="00880E73"/>
    <w:pPr>
      <w:ind w:left="720"/>
      <w:contextualSpacing/>
    </w:pPr>
  </w:style>
  <w:style w:type="character" w:styleId="aa">
    <w:name w:val="Intense Emphasis"/>
    <w:basedOn w:val="a0"/>
    <w:uiPriority w:val="21"/>
    <w:qFormat/>
    <w:rsid w:val="00880E73"/>
    <w:rPr>
      <w:i/>
      <w:iCs/>
      <w:color w:val="2F5496" w:themeColor="accent1" w:themeShade="BF"/>
    </w:rPr>
  </w:style>
  <w:style w:type="paragraph" w:styleId="ab">
    <w:name w:val="Intense Quote"/>
    <w:basedOn w:val="a"/>
    <w:next w:val="a"/>
    <w:link w:val="ac"/>
    <w:uiPriority w:val="30"/>
    <w:qFormat/>
    <w:rsid w:val="00880E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880E73"/>
    <w:rPr>
      <w:i/>
      <w:iCs/>
      <w:color w:val="2F5496" w:themeColor="accent1" w:themeShade="BF"/>
    </w:rPr>
  </w:style>
  <w:style w:type="character" w:styleId="ad">
    <w:name w:val="Intense Reference"/>
    <w:basedOn w:val="a0"/>
    <w:uiPriority w:val="32"/>
    <w:qFormat/>
    <w:rsid w:val="00880E73"/>
    <w:rPr>
      <w:b/>
      <w:bCs/>
      <w:smallCaps/>
      <w:color w:val="2F5496" w:themeColor="accent1" w:themeShade="BF"/>
      <w:spacing w:val="5"/>
    </w:rPr>
  </w:style>
  <w:style w:type="table" w:styleId="ae">
    <w:name w:val="Table Grid"/>
    <w:basedOn w:val="a1"/>
    <w:uiPriority w:val="59"/>
    <w:rsid w:val="00F44C13"/>
    <w:rPr>
      <w:kern w:val="0"/>
      <w:sz w:val="22"/>
      <w:szCs w:val="22"/>
      <w:lang w:val="en-US" w:eastAsia="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941954">
      <w:bodyDiv w:val="1"/>
      <w:marLeft w:val="0"/>
      <w:marRight w:val="0"/>
      <w:marTop w:val="0"/>
      <w:marBottom w:val="0"/>
      <w:divBdr>
        <w:top w:val="none" w:sz="0" w:space="0" w:color="auto"/>
        <w:left w:val="none" w:sz="0" w:space="0" w:color="auto"/>
        <w:bottom w:val="none" w:sz="0" w:space="0" w:color="auto"/>
        <w:right w:val="none" w:sz="0" w:space="0" w:color="auto"/>
      </w:divBdr>
      <w:divsChild>
        <w:div w:id="1302812369">
          <w:marLeft w:val="547"/>
          <w:marRight w:val="0"/>
          <w:marTop w:val="2"/>
          <w:marBottom w:val="0"/>
          <w:divBdr>
            <w:top w:val="none" w:sz="0" w:space="0" w:color="auto"/>
            <w:left w:val="none" w:sz="0" w:space="0" w:color="auto"/>
            <w:bottom w:val="none" w:sz="0" w:space="0" w:color="auto"/>
            <w:right w:val="none" w:sz="0" w:space="0" w:color="auto"/>
          </w:divBdr>
        </w:div>
        <w:div w:id="1199123330">
          <w:marLeft w:val="547"/>
          <w:marRight w:val="0"/>
          <w:marTop w:val="2"/>
          <w:marBottom w:val="0"/>
          <w:divBdr>
            <w:top w:val="none" w:sz="0" w:space="0" w:color="auto"/>
            <w:left w:val="none" w:sz="0" w:space="0" w:color="auto"/>
            <w:bottom w:val="none" w:sz="0" w:space="0" w:color="auto"/>
            <w:right w:val="none" w:sz="0" w:space="0" w:color="auto"/>
          </w:divBdr>
        </w:div>
        <w:div w:id="1011034188">
          <w:marLeft w:val="547"/>
          <w:marRight w:val="0"/>
          <w:marTop w:val="2"/>
          <w:marBottom w:val="0"/>
          <w:divBdr>
            <w:top w:val="none" w:sz="0" w:space="0" w:color="auto"/>
            <w:left w:val="none" w:sz="0" w:space="0" w:color="auto"/>
            <w:bottom w:val="none" w:sz="0" w:space="0" w:color="auto"/>
            <w:right w:val="none" w:sz="0" w:space="0" w:color="auto"/>
          </w:divBdr>
        </w:div>
        <w:div w:id="1179739064">
          <w:marLeft w:val="547"/>
          <w:marRight w:val="0"/>
          <w:marTop w:val="2"/>
          <w:marBottom w:val="0"/>
          <w:divBdr>
            <w:top w:val="none" w:sz="0" w:space="0" w:color="auto"/>
            <w:left w:val="none" w:sz="0" w:space="0" w:color="auto"/>
            <w:bottom w:val="none" w:sz="0" w:space="0" w:color="auto"/>
            <w:right w:val="none" w:sz="0" w:space="0" w:color="auto"/>
          </w:divBdr>
        </w:div>
        <w:div w:id="411391640">
          <w:marLeft w:val="547"/>
          <w:marRight w:val="0"/>
          <w:marTop w:val="2"/>
          <w:marBottom w:val="0"/>
          <w:divBdr>
            <w:top w:val="none" w:sz="0" w:space="0" w:color="auto"/>
            <w:left w:val="none" w:sz="0" w:space="0" w:color="auto"/>
            <w:bottom w:val="none" w:sz="0" w:space="0" w:color="auto"/>
            <w:right w:val="none" w:sz="0" w:space="0" w:color="auto"/>
          </w:divBdr>
        </w:div>
        <w:div w:id="2119526748">
          <w:marLeft w:val="547"/>
          <w:marRight w:val="0"/>
          <w:marTop w:val="2"/>
          <w:marBottom w:val="0"/>
          <w:divBdr>
            <w:top w:val="none" w:sz="0" w:space="0" w:color="auto"/>
            <w:left w:val="none" w:sz="0" w:space="0" w:color="auto"/>
            <w:bottom w:val="none" w:sz="0" w:space="0" w:color="auto"/>
            <w:right w:val="none" w:sz="0" w:space="0" w:color="auto"/>
          </w:divBdr>
        </w:div>
      </w:divsChild>
    </w:div>
    <w:div w:id="280497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11</Pages>
  <Words>2876</Words>
  <Characters>26450</Characters>
  <Application>Microsoft Office Word</Application>
  <DocSecurity>0</DocSecurity>
  <Lines>678</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3 Bioinformatics Homework</dc:title>
  <dc:subject/>
  <dc:creator>雷嘉莉</dc:creator>
  <cp:keywords/>
  <dc:description/>
  <cp:lastModifiedBy>嘉莉 雷</cp:lastModifiedBy>
  <cp:revision>9</cp:revision>
  <dcterms:created xsi:type="dcterms:W3CDTF">2026-08-22T08:22:00Z</dcterms:created>
  <dcterms:modified xsi:type="dcterms:W3CDTF">2026-09-13T09:18:00Z</dcterms:modified>
</cp:coreProperties>
</file>