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2581D" w14:textId="77777777" w:rsidR="00D7335C" w:rsidRDefault="00F00FC7">
      <w:pPr>
        <w:pStyle w:val="aa"/>
        <w:spacing w:after="60"/>
        <w:jc w:val="center"/>
      </w:pPr>
      <w:r>
        <w:rPr>
          <w:rFonts w:ascii="Arial" w:hAnsi="Arial"/>
          <w:b/>
          <w:color w:val="000000"/>
          <w:sz w:val="44"/>
        </w:rPr>
        <w:t>Week 3 Dataset Assessment and Pre DE Quality Control</w:t>
      </w:r>
    </w:p>
    <w:p w14:paraId="220B3491" w14:textId="77777777" w:rsidR="00D7335C" w:rsidRDefault="00F00FC7">
      <w:pPr>
        <w:spacing w:after="180"/>
        <w:jc w:val="center"/>
      </w:pPr>
      <w:r>
        <w:rPr>
          <w:i/>
        </w:rPr>
        <w:t>GSE146853 and GSE87487 workflow before differential expression</w:t>
      </w:r>
    </w:p>
    <w:p w14:paraId="22EC6509" w14:textId="77777777" w:rsidR="00D7335C" w:rsidRDefault="00F00FC7">
      <w:pPr>
        <w:jc w:val="center"/>
      </w:pPr>
      <w:r>
        <w:t>Student: Lei Jiali (</w:t>
      </w:r>
      <w:r>
        <w:t>雷嘉莉</w:t>
      </w:r>
      <w:r>
        <w:t>)   |   Checked: 12 September 2026</w:t>
      </w:r>
    </w:p>
    <w:p w14:paraId="61ECD33F" w14:textId="77777777" w:rsidR="00D7335C" w:rsidRDefault="00F00FC7">
      <w:r>
        <w:rPr>
          <w:b/>
        </w:rPr>
        <w:t xml:space="preserve">Dataset triage </w:t>
      </w:r>
      <w:r>
        <w:t>means a short suitability check before full analysis. It asks whether the official files exist, whether counts and metadata can be aligned, whether the study design can answer the question, and whether the available data layer supports the intended claim.</w:t>
      </w:r>
    </w:p>
    <w:p w14:paraId="557114F1" w14:textId="77777777" w:rsidR="00D7335C" w:rsidRDefault="00F00FC7">
      <w:r>
        <w:rPr>
          <w:b/>
        </w:rPr>
        <w:t xml:space="preserve">Scope </w:t>
      </w:r>
      <w:r>
        <w:t>For both datasets, this submission validates integer counts, aligns metadata, filters low-expression genes, constructs a DESeq2 object, runs blind VST, and creates a PCA panel. It stops before DESeq() and differential-expression testing.</w:t>
      </w:r>
    </w:p>
    <w:p w14:paraId="6E3D4175" w14:textId="77777777" w:rsidR="00D7335C" w:rsidRDefault="00F00FC7">
      <w:pPr>
        <w:pStyle w:val="1"/>
      </w:pPr>
      <w:r>
        <w:t>1 Dataset suitability screening</w:t>
      </w:r>
    </w:p>
    <w:tbl>
      <w:tblPr>
        <w:tblStyle w:val="aff1"/>
        <w:tblW w:w="0" w:type="auto"/>
        <w:jc w:val="center"/>
        <w:tblLayout w:type="fixed"/>
        <w:tblLook w:val="04A0" w:firstRow="1" w:lastRow="0" w:firstColumn="1" w:lastColumn="0" w:noHBand="0" w:noVBand="1"/>
      </w:tblPr>
      <w:tblGrid>
        <w:gridCol w:w="2232"/>
        <w:gridCol w:w="8280"/>
      </w:tblGrid>
      <w:tr w:rsidR="00D7335C" w14:paraId="0259C4DA" w14:textId="77777777">
        <w:trPr>
          <w:tblHeader/>
          <w:jc w:val="center"/>
        </w:trPr>
        <w:tc>
          <w:tcPr>
            <w:tcW w:w="2232" w:type="dxa"/>
            <w:shd w:val="clear" w:color="auto" w:fill="1F4E78"/>
            <w:tcMar>
              <w:top w:w="80" w:type="dxa"/>
              <w:left w:w="90" w:type="dxa"/>
              <w:bottom w:w="80" w:type="dxa"/>
              <w:right w:w="90" w:type="dxa"/>
            </w:tcMar>
            <w:vAlign w:val="center"/>
          </w:tcPr>
          <w:p w14:paraId="3F051286" w14:textId="77777777" w:rsidR="00D7335C" w:rsidRDefault="00F00FC7">
            <w:r>
              <w:rPr>
                <w:b/>
                <w:color w:val="FFFFFF"/>
                <w:sz w:val="17"/>
              </w:rPr>
              <w:t>Field</w:t>
            </w:r>
          </w:p>
        </w:tc>
        <w:tc>
          <w:tcPr>
            <w:tcW w:w="8280" w:type="dxa"/>
            <w:shd w:val="clear" w:color="auto" w:fill="1F4E78"/>
            <w:tcMar>
              <w:top w:w="80" w:type="dxa"/>
              <w:left w:w="90" w:type="dxa"/>
              <w:bottom w:w="80" w:type="dxa"/>
              <w:right w:w="90" w:type="dxa"/>
            </w:tcMar>
            <w:vAlign w:val="center"/>
          </w:tcPr>
          <w:p w14:paraId="40A4839C" w14:textId="77777777" w:rsidR="00D7335C" w:rsidRDefault="00F00FC7">
            <w:r>
              <w:rPr>
                <w:b/>
                <w:color w:val="FFFFFF"/>
                <w:sz w:val="17"/>
              </w:rPr>
              <w:t>Assessment</w:t>
            </w:r>
          </w:p>
        </w:tc>
      </w:tr>
      <w:tr w:rsidR="00D7335C" w14:paraId="3334CFE5" w14:textId="77777777">
        <w:trPr>
          <w:jc w:val="center"/>
        </w:trPr>
        <w:tc>
          <w:tcPr>
            <w:tcW w:w="2232" w:type="dxa"/>
            <w:tcMar>
              <w:top w:w="80" w:type="dxa"/>
              <w:left w:w="90" w:type="dxa"/>
              <w:bottom w:w="80" w:type="dxa"/>
              <w:right w:w="90" w:type="dxa"/>
            </w:tcMar>
            <w:vAlign w:val="center"/>
          </w:tcPr>
          <w:p w14:paraId="48E1961E" w14:textId="77777777" w:rsidR="00D7335C" w:rsidRDefault="00F00FC7">
            <w:pPr>
              <w:spacing w:after="0"/>
            </w:pPr>
            <w:r>
              <w:rPr>
                <w:sz w:val="17"/>
              </w:rPr>
              <w:t>Data-driven question</w:t>
            </w:r>
          </w:p>
        </w:tc>
        <w:tc>
          <w:tcPr>
            <w:tcW w:w="8280" w:type="dxa"/>
            <w:tcMar>
              <w:top w:w="80" w:type="dxa"/>
              <w:left w:w="90" w:type="dxa"/>
              <w:bottom w:w="80" w:type="dxa"/>
              <w:right w:w="90" w:type="dxa"/>
            </w:tcMar>
            <w:vAlign w:val="center"/>
          </w:tcPr>
          <w:p w14:paraId="1148DC36" w14:textId="77777777" w:rsidR="00D7335C" w:rsidRDefault="00F00FC7">
            <w:pPr>
              <w:spacing w:after="0"/>
            </w:pPr>
            <w:r>
              <w:rPr>
                <w:sz w:val="17"/>
              </w:rPr>
              <w:t>Across CRC, IBD, and IBS cases and controls, which colonic mucosal microbe-host gene or pathway associations are shared across diseases, and which are disease-specific?</w:t>
            </w:r>
          </w:p>
        </w:tc>
      </w:tr>
      <w:tr w:rsidR="00D7335C" w14:paraId="51B3422F" w14:textId="77777777">
        <w:trPr>
          <w:jc w:val="center"/>
        </w:trPr>
        <w:tc>
          <w:tcPr>
            <w:tcW w:w="2232" w:type="dxa"/>
            <w:shd w:val="clear" w:color="auto" w:fill="F8F7FB"/>
            <w:tcMar>
              <w:top w:w="80" w:type="dxa"/>
              <w:left w:w="90" w:type="dxa"/>
              <w:bottom w:w="80" w:type="dxa"/>
              <w:right w:w="90" w:type="dxa"/>
            </w:tcMar>
            <w:vAlign w:val="center"/>
          </w:tcPr>
          <w:p w14:paraId="0C185A96" w14:textId="77777777" w:rsidR="00D7335C" w:rsidRDefault="00F00FC7">
            <w:pPr>
              <w:spacing w:after="0"/>
            </w:pPr>
            <w:r>
              <w:rPr>
                <w:sz w:val="17"/>
              </w:rPr>
              <w:t>Primary GEO series</w:t>
            </w:r>
          </w:p>
        </w:tc>
        <w:tc>
          <w:tcPr>
            <w:tcW w:w="8280" w:type="dxa"/>
            <w:shd w:val="clear" w:color="auto" w:fill="F8F7FB"/>
            <w:tcMar>
              <w:top w:w="80" w:type="dxa"/>
              <w:left w:w="90" w:type="dxa"/>
              <w:bottom w:w="80" w:type="dxa"/>
              <w:right w:w="90" w:type="dxa"/>
            </w:tcMar>
            <w:vAlign w:val="center"/>
          </w:tcPr>
          <w:p w14:paraId="1D57F088" w14:textId="77777777" w:rsidR="00D7335C" w:rsidRDefault="00F00FC7">
            <w:pPr>
              <w:spacing w:after="0"/>
            </w:pPr>
            <w:r>
              <w:rPr>
                <w:sz w:val="17"/>
              </w:rPr>
              <w:t>GSE146853 (Homo sapiens; host colonic-mucosal RNA-seq).</w:t>
            </w:r>
          </w:p>
        </w:tc>
      </w:tr>
      <w:tr w:rsidR="00D7335C" w14:paraId="6408DCB6" w14:textId="77777777">
        <w:trPr>
          <w:jc w:val="center"/>
        </w:trPr>
        <w:tc>
          <w:tcPr>
            <w:tcW w:w="2232" w:type="dxa"/>
            <w:tcMar>
              <w:top w:w="80" w:type="dxa"/>
              <w:left w:w="90" w:type="dxa"/>
              <w:bottom w:w="80" w:type="dxa"/>
              <w:right w:w="90" w:type="dxa"/>
            </w:tcMar>
            <w:vAlign w:val="center"/>
          </w:tcPr>
          <w:p w14:paraId="64FEE86D" w14:textId="77777777" w:rsidR="00D7335C" w:rsidRDefault="00F00FC7">
            <w:pPr>
              <w:spacing w:after="0"/>
            </w:pPr>
            <w:r>
              <w:rPr>
                <w:sz w:val="17"/>
              </w:rPr>
              <w:t>Study design</w:t>
            </w:r>
          </w:p>
        </w:tc>
        <w:tc>
          <w:tcPr>
            <w:tcW w:w="8280" w:type="dxa"/>
            <w:tcMar>
              <w:top w:w="80" w:type="dxa"/>
              <w:left w:w="90" w:type="dxa"/>
              <w:bottom w:w="80" w:type="dxa"/>
              <w:right w:w="90" w:type="dxa"/>
            </w:tcMar>
            <w:vAlign w:val="center"/>
          </w:tcPr>
          <w:p w14:paraId="22279842" w14:textId="77777777" w:rsidR="00D7335C" w:rsidRDefault="00F00FC7">
            <w:pPr>
              <w:spacing w:after="0"/>
            </w:pPr>
            <w:r>
              <w:rPr>
                <w:sz w:val="17"/>
              </w:rPr>
              <w:t>GEO contains 68 biopsies from 42 subjects: 26 subjects have two visits and 16 have one. For an independent cross-sectional QC comparison, use 39 first-visit samples: IBS n=26 and healthy n=13.</w:t>
            </w:r>
          </w:p>
        </w:tc>
      </w:tr>
      <w:tr w:rsidR="00D7335C" w14:paraId="60CB5CC1" w14:textId="77777777">
        <w:trPr>
          <w:jc w:val="center"/>
        </w:trPr>
        <w:tc>
          <w:tcPr>
            <w:tcW w:w="2232" w:type="dxa"/>
            <w:shd w:val="clear" w:color="auto" w:fill="F8F7FB"/>
            <w:tcMar>
              <w:top w:w="80" w:type="dxa"/>
              <w:left w:w="90" w:type="dxa"/>
              <w:bottom w:w="80" w:type="dxa"/>
              <w:right w:w="90" w:type="dxa"/>
            </w:tcMar>
            <w:vAlign w:val="center"/>
          </w:tcPr>
          <w:p w14:paraId="43082FEC" w14:textId="77777777" w:rsidR="00D7335C" w:rsidRDefault="00F00FC7">
            <w:pPr>
              <w:spacing w:after="0"/>
            </w:pPr>
            <w:r>
              <w:rPr>
                <w:sz w:val="17"/>
              </w:rPr>
              <w:t>Data layer</w:t>
            </w:r>
          </w:p>
        </w:tc>
        <w:tc>
          <w:tcPr>
            <w:tcW w:w="8280" w:type="dxa"/>
            <w:shd w:val="clear" w:color="auto" w:fill="F8F7FB"/>
            <w:tcMar>
              <w:top w:w="80" w:type="dxa"/>
              <w:left w:w="90" w:type="dxa"/>
              <w:bottom w:w="80" w:type="dxa"/>
              <w:right w:w="90" w:type="dxa"/>
            </w:tcMar>
            <w:vAlign w:val="center"/>
          </w:tcPr>
          <w:p w14:paraId="2C23499A" w14:textId="77777777" w:rsidR="00D7335C" w:rsidRDefault="00F00FC7">
            <w:pPr>
              <w:spacing w:after="0"/>
            </w:pPr>
            <w:r>
              <w:rPr>
                <w:sz w:val="17"/>
              </w:rPr>
              <w:t>Official host gene-count matrix. The Nature Microbiology study also uses matched 16S rRNA profiles; the GEO matrix alone is not the complete multi-omic dataset.</w:t>
            </w:r>
          </w:p>
        </w:tc>
      </w:tr>
      <w:tr w:rsidR="00D7335C" w14:paraId="69DA65FC" w14:textId="77777777">
        <w:trPr>
          <w:jc w:val="center"/>
        </w:trPr>
        <w:tc>
          <w:tcPr>
            <w:tcW w:w="2232" w:type="dxa"/>
            <w:tcMar>
              <w:top w:w="80" w:type="dxa"/>
              <w:left w:w="90" w:type="dxa"/>
              <w:bottom w:w="80" w:type="dxa"/>
              <w:right w:w="90" w:type="dxa"/>
            </w:tcMar>
            <w:vAlign w:val="center"/>
          </w:tcPr>
          <w:p w14:paraId="74B240B6" w14:textId="77777777" w:rsidR="00D7335C" w:rsidRDefault="00F00FC7">
            <w:pPr>
              <w:spacing w:after="0"/>
            </w:pPr>
            <w:r>
              <w:rPr>
                <w:sz w:val="17"/>
              </w:rPr>
              <w:t>Focused contrast</w:t>
            </w:r>
          </w:p>
        </w:tc>
        <w:tc>
          <w:tcPr>
            <w:tcW w:w="8280" w:type="dxa"/>
            <w:tcMar>
              <w:top w:w="80" w:type="dxa"/>
              <w:left w:w="90" w:type="dxa"/>
              <w:bottom w:w="80" w:type="dxa"/>
              <w:right w:w="90" w:type="dxa"/>
            </w:tcMar>
            <w:vAlign w:val="center"/>
          </w:tcPr>
          <w:p w14:paraId="756975D5" w14:textId="77777777" w:rsidR="00D7335C" w:rsidRDefault="00F00FC7">
            <w:pPr>
              <w:spacing w:after="0"/>
            </w:pPr>
            <w:r>
              <w:rPr>
                <w:sz w:val="17"/>
              </w:rPr>
              <w:t>First-visit IBS versus healthy host-transcriptome comparison. One sample with missing cohort information is excluded from this focused analysis.</w:t>
            </w:r>
          </w:p>
        </w:tc>
      </w:tr>
      <w:tr w:rsidR="00D7335C" w14:paraId="531F9AB5" w14:textId="77777777">
        <w:trPr>
          <w:jc w:val="center"/>
        </w:trPr>
        <w:tc>
          <w:tcPr>
            <w:tcW w:w="2232" w:type="dxa"/>
            <w:shd w:val="clear" w:color="auto" w:fill="F8F7FB"/>
            <w:tcMar>
              <w:top w:w="80" w:type="dxa"/>
              <w:left w:w="90" w:type="dxa"/>
              <w:bottom w:w="80" w:type="dxa"/>
              <w:right w:w="90" w:type="dxa"/>
            </w:tcMar>
            <w:vAlign w:val="center"/>
          </w:tcPr>
          <w:p w14:paraId="7A876D41" w14:textId="77777777" w:rsidR="00D7335C" w:rsidRDefault="00F00FC7">
            <w:pPr>
              <w:spacing w:after="0"/>
            </w:pPr>
            <w:r>
              <w:rPr>
                <w:sz w:val="17"/>
              </w:rPr>
              <w:t>Decision</w:t>
            </w:r>
          </w:p>
        </w:tc>
        <w:tc>
          <w:tcPr>
            <w:tcW w:w="8280" w:type="dxa"/>
            <w:shd w:val="clear" w:color="auto" w:fill="F8F7FB"/>
            <w:tcMar>
              <w:top w:w="80" w:type="dxa"/>
              <w:left w:w="90" w:type="dxa"/>
              <w:bottom w:w="80" w:type="dxa"/>
              <w:right w:w="90" w:type="dxa"/>
            </w:tcMar>
            <w:vAlign w:val="center"/>
          </w:tcPr>
          <w:p w14:paraId="3877485B" w14:textId="77777777" w:rsidR="00D7335C" w:rsidRDefault="00F00FC7">
            <w:pPr>
              <w:spacing w:after="0"/>
            </w:pPr>
            <w:r>
              <w:rPr>
                <w:sz w:val="17"/>
              </w:rPr>
              <w:t>PROCEED for host-transcriptome preprocessing and QC; REJECT as a stand-alone basis for the full cross-disease host-microbiome claim.</w:t>
            </w:r>
          </w:p>
        </w:tc>
      </w:tr>
    </w:tbl>
    <w:p w14:paraId="7E7EEED0" w14:textId="77777777" w:rsidR="00D7335C" w:rsidRDefault="00D7335C">
      <w:pPr>
        <w:spacing w:after="0"/>
      </w:pPr>
    </w:p>
    <w:p w14:paraId="669C9254" w14:textId="77777777" w:rsidR="00D7335C" w:rsidRDefault="00F00FC7">
      <w:pPr>
        <w:pStyle w:val="21"/>
      </w:pPr>
      <w:r>
        <w:t>Six criterion assessment</w:t>
      </w:r>
    </w:p>
    <w:tbl>
      <w:tblPr>
        <w:tblStyle w:val="aff1"/>
        <w:tblW w:w="0" w:type="auto"/>
        <w:jc w:val="center"/>
        <w:tblLayout w:type="fixed"/>
        <w:tblLook w:val="04A0" w:firstRow="1" w:lastRow="0" w:firstColumn="1" w:lastColumn="0" w:noHBand="0" w:noVBand="1"/>
      </w:tblPr>
      <w:tblGrid>
        <w:gridCol w:w="2592"/>
        <w:gridCol w:w="936"/>
        <w:gridCol w:w="6984"/>
      </w:tblGrid>
      <w:tr w:rsidR="00D7335C" w14:paraId="13A93DE8" w14:textId="77777777">
        <w:trPr>
          <w:tblHeader/>
          <w:jc w:val="center"/>
        </w:trPr>
        <w:tc>
          <w:tcPr>
            <w:tcW w:w="2592" w:type="dxa"/>
            <w:shd w:val="clear" w:color="auto" w:fill="1F4E78"/>
            <w:tcMar>
              <w:top w:w="80" w:type="dxa"/>
              <w:left w:w="90" w:type="dxa"/>
              <w:bottom w:w="80" w:type="dxa"/>
              <w:right w:w="90" w:type="dxa"/>
            </w:tcMar>
            <w:vAlign w:val="center"/>
          </w:tcPr>
          <w:p w14:paraId="1FA68898" w14:textId="77777777" w:rsidR="00D7335C" w:rsidRDefault="00F00FC7">
            <w:r>
              <w:rPr>
                <w:b/>
                <w:color w:val="FFFFFF"/>
                <w:sz w:val="17"/>
              </w:rPr>
              <w:t>Criterion</w:t>
            </w:r>
          </w:p>
        </w:tc>
        <w:tc>
          <w:tcPr>
            <w:tcW w:w="936" w:type="dxa"/>
            <w:shd w:val="clear" w:color="auto" w:fill="1F4E78"/>
            <w:tcMar>
              <w:top w:w="80" w:type="dxa"/>
              <w:left w:w="90" w:type="dxa"/>
              <w:bottom w:w="80" w:type="dxa"/>
              <w:right w:w="90" w:type="dxa"/>
            </w:tcMar>
            <w:vAlign w:val="center"/>
          </w:tcPr>
          <w:p w14:paraId="52D2EE28" w14:textId="77777777" w:rsidR="00D7335C" w:rsidRDefault="00F00FC7">
            <w:r>
              <w:rPr>
                <w:b/>
                <w:color w:val="FFFFFF"/>
                <w:sz w:val="17"/>
              </w:rPr>
              <w:t>Score</w:t>
            </w:r>
          </w:p>
        </w:tc>
        <w:tc>
          <w:tcPr>
            <w:tcW w:w="6984" w:type="dxa"/>
            <w:shd w:val="clear" w:color="auto" w:fill="1F4E78"/>
            <w:tcMar>
              <w:top w:w="80" w:type="dxa"/>
              <w:left w:w="90" w:type="dxa"/>
              <w:bottom w:w="80" w:type="dxa"/>
              <w:right w:w="90" w:type="dxa"/>
            </w:tcMar>
            <w:vAlign w:val="center"/>
          </w:tcPr>
          <w:p w14:paraId="0107648E" w14:textId="77777777" w:rsidR="00D7335C" w:rsidRDefault="00F00FC7">
            <w:r>
              <w:rPr>
                <w:b/>
                <w:color w:val="FFFFFF"/>
                <w:sz w:val="17"/>
              </w:rPr>
              <w:t>Rationale</w:t>
            </w:r>
          </w:p>
        </w:tc>
      </w:tr>
      <w:tr w:rsidR="00D7335C" w14:paraId="67B3B1B1" w14:textId="77777777">
        <w:trPr>
          <w:jc w:val="center"/>
        </w:trPr>
        <w:tc>
          <w:tcPr>
            <w:tcW w:w="2592" w:type="dxa"/>
            <w:tcMar>
              <w:top w:w="80" w:type="dxa"/>
              <w:left w:w="90" w:type="dxa"/>
              <w:bottom w:w="80" w:type="dxa"/>
              <w:right w:w="90" w:type="dxa"/>
            </w:tcMar>
            <w:vAlign w:val="center"/>
          </w:tcPr>
          <w:p w14:paraId="5EB8A819" w14:textId="77777777" w:rsidR="00D7335C" w:rsidRDefault="00F00FC7">
            <w:pPr>
              <w:spacing w:after="0"/>
            </w:pPr>
            <w:r>
              <w:rPr>
                <w:sz w:val="17"/>
              </w:rPr>
              <w:t>Biological relevance</w:t>
            </w:r>
          </w:p>
        </w:tc>
        <w:tc>
          <w:tcPr>
            <w:tcW w:w="936" w:type="dxa"/>
            <w:tcMar>
              <w:top w:w="80" w:type="dxa"/>
              <w:left w:w="90" w:type="dxa"/>
              <w:bottom w:w="80" w:type="dxa"/>
              <w:right w:w="90" w:type="dxa"/>
            </w:tcMar>
            <w:vAlign w:val="center"/>
          </w:tcPr>
          <w:p w14:paraId="6D15C2F9" w14:textId="77777777" w:rsidR="00D7335C" w:rsidRDefault="00F00FC7">
            <w:pPr>
              <w:spacing w:after="0"/>
            </w:pPr>
            <w:r>
              <w:rPr>
                <w:sz w:val="17"/>
              </w:rPr>
              <w:t>1/2</w:t>
            </w:r>
          </w:p>
        </w:tc>
        <w:tc>
          <w:tcPr>
            <w:tcW w:w="6984" w:type="dxa"/>
            <w:tcMar>
              <w:top w:w="80" w:type="dxa"/>
              <w:left w:w="90" w:type="dxa"/>
              <w:bottom w:w="80" w:type="dxa"/>
              <w:right w:w="90" w:type="dxa"/>
            </w:tcMar>
            <w:vAlign w:val="center"/>
          </w:tcPr>
          <w:p w14:paraId="76E5C496" w14:textId="77777777" w:rsidR="00D7335C" w:rsidRDefault="00F00FC7">
            <w:pPr>
              <w:spacing w:after="0"/>
            </w:pPr>
            <w:r>
              <w:rPr>
                <w:sz w:val="17"/>
              </w:rPr>
              <w:t>Directly relevant to IBS host response, but not all CRC/IBD multi-omic cohorts.</w:t>
            </w:r>
          </w:p>
        </w:tc>
      </w:tr>
      <w:tr w:rsidR="00D7335C" w14:paraId="010342CD" w14:textId="77777777">
        <w:trPr>
          <w:jc w:val="center"/>
        </w:trPr>
        <w:tc>
          <w:tcPr>
            <w:tcW w:w="2592" w:type="dxa"/>
            <w:shd w:val="clear" w:color="auto" w:fill="F8F7FB"/>
            <w:tcMar>
              <w:top w:w="80" w:type="dxa"/>
              <w:left w:w="90" w:type="dxa"/>
              <w:bottom w:w="80" w:type="dxa"/>
              <w:right w:w="90" w:type="dxa"/>
            </w:tcMar>
            <w:vAlign w:val="center"/>
          </w:tcPr>
          <w:p w14:paraId="73B4AF3C" w14:textId="77777777" w:rsidR="00D7335C" w:rsidRDefault="00F00FC7">
            <w:pPr>
              <w:spacing w:after="0"/>
            </w:pPr>
            <w:r>
              <w:rPr>
                <w:sz w:val="17"/>
              </w:rPr>
              <w:t>Authoritative provenance</w:t>
            </w:r>
          </w:p>
        </w:tc>
        <w:tc>
          <w:tcPr>
            <w:tcW w:w="936" w:type="dxa"/>
            <w:shd w:val="clear" w:color="auto" w:fill="F8F7FB"/>
            <w:tcMar>
              <w:top w:w="80" w:type="dxa"/>
              <w:left w:w="90" w:type="dxa"/>
              <w:bottom w:w="80" w:type="dxa"/>
              <w:right w:w="90" w:type="dxa"/>
            </w:tcMar>
            <w:vAlign w:val="center"/>
          </w:tcPr>
          <w:p w14:paraId="75B38C20" w14:textId="77777777" w:rsidR="00D7335C" w:rsidRDefault="00F00FC7">
            <w:pPr>
              <w:spacing w:after="0"/>
            </w:pPr>
            <w:r>
              <w:rPr>
                <w:sz w:val="17"/>
              </w:rPr>
              <w:t>2/2</w:t>
            </w:r>
          </w:p>
        </w:tc>
        <w:tc>
          <w:tcPr>
            <w:tcW w:w="6984" w:type="dxa"/>
            <w:shd w:val="clear" w:color="auto" w:fill="F8F7FB"/>
            <w:tcMar>
              <w:top w:w="80" w:type="dxa"/>
              <w:left w:w="90" w:type="dxa"/>
              <w:bottom w:w="80" w:type="dxa"/>
              <w:right w:w="90" w:type="dxa"/>
            </w:tcMar>
            <w:vAlign w:val="center"/>
          </w:tcPr>
          <w:p w14:paraId="0413A73B" w14:textId="77777777" w:rsidR="00D7335C" w:rsidRDefault="00F00FC7">
            <w:pPr>
              <w:spacing w:after="0"/>
            </w:pPr>
            <w:r>
              <w:rPr>
                <w:sz w:val="17"/>
              </w:rPr>
              <w:t>Official NCBI GEO/SRA records linked to the paper.</w:t>
            </w:r>
          </w:p>
        </w:tc>
      </w:tr>
      <w:tr w:rsidR="00D7335C" w14:paraId="3E125058" w14:textId="77777777">
        <w:trPr>
          <w:jc w:val="center"/>
        </w:trPr>
        <w:tc>
          <w:tcPr>
            <w:tcW w:w="2592" w:type="dxa"/>
            <w:tcMar>
              <w:top w:w="80" w:type="dxa"/>
              <w:left w:w="90" w:type="dxa"/>
              <w:bottom w:w="80" w:type="dxa"/>
              <w:right w:w="90" w:type="dxa"/>
            </w:tcMar>
            <w:vAlign w:val="center"/>
          </w:tcPr>
          <w:p w14:paraId="75266712" w14:textId="77777777" w:rsidR="00D7335C" w:rsidRDefault="00F00FC7">
            <w:pPr>
              <w:spacing w:after="0"/>
            </w:pPr>
            <w:r>
              <w:rPr>
                <w:sz w:val="17"/>
              </w:rPr>
              <w:t>Count-data suitability</w:t>
            </w:r>
          </w:p>
        </w:tc>
        <w:tc>
          <w:tcPr>
            <w:tcW w:w="936" w:type="dxa"/>
            <w:tcMar>
              <w:top w:w="80" w:type="dxa"/>
              <w:left w:w="90" w:type="dxa"/>
              <w:bottom w:w="80" w:type="dxa"/>
              <w:right w:w="90" w:type="dxa"/>
            </w:tcMar>
            <w:vAlign w:val="center"/>
          </w:tcPr>
          <w:p w14:paraId="5D4D0B02" w14:textId="77777777" w:rsidR="00D7335C" w:rsidRDefault="00F00FC7">
            <w:pPr>
              <w:spacing w:after="0"/>
            </w:pPr>
            <w:r>
              <w:rPr>
                <w:sz w:val="17"/>
              </w:rPr>
              <w:t>2/2</w:t>
            </w:r>
          </w:p>
        </w:tc>
        <w:tc>
          <w:tcPr>
            <w:tcW w:w="6984" w:type="dxa"/>
            <w:tcMar>
              <w:top w:w="80" w:type="dxa"/>
              <w:left w:w="90" w:type="dxa"/>
              <w:bottom w:w="80" w:type="dxa"/>
              <w:right w:w="90" w:type="dxa"/>
            </w:tcMar>
            <w:vAlign w:val="center"/>
          </w:tcPr>
          <w:p w14:paraId="6FAC3FA3" w14:textId="77777777" w:rsidR="00D7335C" w:rsidRDefault="00F00FC7">
            <w:pPr>
              <w:spacing w:after="0"/>
            </w:pPr>
            <w:r>
              <w:rPr>
                <w:sz w:val="17"/>
              </w:rPr>
              <w:t>Official non-negative integer gene counts are available.</w:t>
            </w:r>
          </w:p>
        </w:tc>
      </w:tr>
      <w:tr w:rsidR="00D7335C" w14:paraId="767ACC16" w14:textId="77777777">
        <w:trPr>
          <w:jc w:val="center"/>
        </w:trPr>
        <w:tc>
          <w:tcPr>
            <w:tcW w:w="2592" w:type="dxa"/>
            <w:shd w:val="clear" w:color="auto" w:fill="F8F7FB"/>
            <w:tcMar>
              <w:top w:w="80" w:type="dxa"/>
              <w:left w:w="90" w:type="dxa"/>
              <w:bottom w:w="80" w:type="dxa"/>
              <w:right w:w="90" w:type="dxa"/>
            </w:tcMar>
            <w:vAlign w:val="center"/>
          </w:tcPr>
          <w:p w14:paraId="5FA10AD2" w14:textId="77777777" w:rsidR="00D7335C" w:rsidRDefault="00F00FC7">
            <w:pPr>
              <w:spacing w:after="0"/>
            </w:pPr>
            <w:r>
              <w:rPr>
                <w:sz w:val="17"/>
              </w:rPr>
              <w:t>Metadata completeness</w:t>
            </w:r>
          </w:p>
        </w:tc>
        <w:tc>
          <w:tcPr>
            <w:tcW w:w="936" w:type="dxa"/>
            <w:shd w:val="clear" w:color="auto" w:fill="F8F7FB"/>
            <w:tcMar>
              <w:top w:w="80" w:type="dxa"/>
              <w:left w:w="90" w:type="dxa"/>
              <w:bottom w:w="80" w:type="dxa"/>
              <w:right w:w="90" w:type="dxa"/>
            </w:tcMar>
            <w:vAlign w:val="center"/>
          </w:tcPr>
          <w:p w14:paraId="402905BD" w14:textId="77777777" w:rsidR="00D7335C" w:rsidRDefault="00F00FC7">
            <w:pPr>
              <w:spacing w:after="0"/>
            </w:pPr>
            <w:r>
              <w:rPr>
                <w:sz w:val="17"/>
              </w:rPr>
              <w:t>1/2</w:t>
            </w:r>
          </w:p>
        </w:tc>
        <w:tc>
          <w:tcPr>
            <w:tcW w:w="6984" w:type="dxa"/>
            <w:shd w:val="clear" w:color="auto" w:fill="F8F7FB"/>
            <w:tcMar>
              <w:top w:w="80" w:type="dxa"/>
              <w:left w:w="90" w:type="dxa"/>
              <w:bottom w:w="80" w:type="dxa"/>
              <w:right w:w="90" w:type="dxa"/>
            </w:tcMar>
            <w:vAlign w:val="center"/>
          </w:tcPr>
          <w:p w14:paraId="00CDE946" w14:textId="77777777" w:rsidR="00D7335C" w:rsidRDefault="00F00FC7">
            <w:pPr>
              <w:spacing w:after="0"/>
            </w:pPr>
            <w:r>
              <w:rPr>
                <w:sz w:val="17"/>
              </w:rPr>
              <w:t>Repeated visits require care and one GEO sample lacks cohort information.</w:t>
            </w:r>
          </w:p>
        </w:tc>
      </w:tr>
      <w:tr w:rsidR="00D7335C" w14:paraId="180130D2" w14:textId="77777777">
        <w:trPr>
          <w:jc w:val="center"/>
        </w:trPr>
        <w:tc>
          <w:tcPr>
            <w:tcW w:w="2592" w:type="dxa"/>
            <w:tcMar>
              <w:top w:w="80" w:type="dxa"/>
              <w:left w:w="90" w:type="dxa"/>
              <w:bottom w:w="80" w:type="dxa"/>
              <w:right w:w="90" w:type="dxa"/>
            </w:tcMar>
            <w:vAlign w:val="center"/>
          </w:tcPr>
          <w:p w14:paraId="5FF467E5" w14:textId="77777777" w:rsidR="00D7335C" w:rsidRDefault="00F00FC7">
            <w:pPr>
              <w:spacing w:after="0"/>
            </w:pPr>
            <w:r>
              <w:rPr>
                <w:sz w:val="17"/>
              </w:rPr>
              <w:t>Design reconstructability</w:t>
            </w:r>
          </w:p>
        </w:tc>
        <w:tc>
          <w:tcPr>
            <w:tcW w:w="936" w:type="dxa"/>
            <w:tcMar>
              <w:top w:w="80" w:type="dxa"/>
              <w:left w:w="90" w:type="dxa"/>
              <w:bottom w:w="80" w:type="dxa"/>
              <w:right w:w="90" w:type="dxa"/>
            </w:tcMar>
            <w:vAlign w:val="center"/>
          </w:tcPr>
          <w:p w14:paraId="3E42A3F8" w14:textId="77777777" w:rsidR="00D7335C" w:rsidRDefault="00F00FC7">
            <w:pPr>
              <w:spacing w:after="0"/>
            </w:pPr>
            <w:r>
              <w:rPr>
                <w:sz w:val="17"/>
              </w:rPr>
              <w:t>2/2</w:t>
            </w:r>
          </w:p>
        </w:tc>
        <w:tc>
          <w:tcPr>
            <w:tcW w:w="6984" w:type="dxa"/>
            <w:tcMar>
              <w:top w:w="80" w:type="dxa"/>
              <w:left w:w="90" w:type="dxa"/>
              <w:bottom w:w="80" w:type="dxa"/>
              <w:right w:w="90" w:type="dxa"/>
            </w:tcMar>
            <w:vAlign w:val="center"/>
          </w:tcPr>
          <w:p w14:paraId="1D992A87" w14:textId="77777777" w:rsidR="00D7335C" w:rsidRDefault="00F00FC7">
            <w:pPr>
              <w:spacing w:after="0"/>
            </w:pPr>
            <w:r>
              <w:rPr>
                <w:sz w:val="17"/>
              </w:rPr>
              <w:t>Subject, visit, cohort, and sample identifiers can be aligned.</w:t>
            </w:r>
          </w:p>
        </w:tc>
      </w:tr>
      <w:tr w:rsidR="00D7335C" w14:paraId="1975D743" w14:textId="77777777">
        <w:trPr>
          <w:jc w:val="center"/>
        </w:trPr>
        <w:tc>
          <w:tcPr>
            <w:tcW w:w="2592" w:type="dxa"/>
            <w:shd w:val="clear" w:color="auto" w:fill="F8F7FB"/>
            <w:tcMar>
              <w:top w:w="80" w:type="dxa"/>
              <w:left w:w="90" w:type="dxa"/>
              <w:bottom w:w="80" w:type="dxa"/>
              <w:right w:w="90" w:type="dxa"/>
            </w:tcMar>
            <w:vAlign w:val="center"/>
          </w:tcPr>
          <w:p w14:paraId="00BAAF7A" w14:textId="77777777" w:rsidR="00D7335C" w:rsidRDefault="00F00FC7">
            <w:pPr>
              <w:spacing w:after="0"/>
            </w:pPr>
            <w:r>
              <w:rPr>
                <w:sz w:val="17"/>
              </w:rPr>
              <w:t>One-hour feasibility</w:t>
            </w:r>
          </w:p>
        </w:tc>
        <w:tc>
          <w:tcPr>
            <w:tcW w:w="936" w:type="dxa"/>
            <w:shd w:val="clear" w:color="auto" w:fill="F8F7FB"/>
            <w:tcMar>
              <w:top w:w="80" w:type="dxa"/>
              <w:left w:w="90" w:type="dxa"/>
              <w:bottom w:w="80" w:type="dxa"/>
              <w:right w:w="90" w:type="dxa"/>
            </w:tcMar>
            <w:vAlign w:val="center"/>
          </w:tcPr>
          <w:p w14:paraId="14EA7DDD" w14:textId="77777777" w:rsidR="00D7335C" w:rsidRDefault="00F00FC7">
            <w:pPr>
              <w:spacing w:after="0"/>
            </w:pPr>
            <w:r>
              <w:rPr>
                <w:sz w:val="17"/>
              </w:rPr>
              <w:t>2/2</w:t>
            </w:r>
          </w:p>
        </w:tc>
        <w:tc>
          <w:tcPr>
            <w:tcW w:w="6984" w:type="dxa"/>
            <w:shd w:val="clear" w:color="auto" w:fill="F8F7FB"/>
            <w:tcMar>
              <w:top w:w="80" w:type="dxa"/>
              <w:left w:w="90" w:type="dxa"/>
              <w:bottom w:w="80" w:type="dxa"/>
              <w:right w:w="90" w:type="dxa"/>
            </w:tcMar>
            <w:vAlign w:val="center"/>
          </w:tcPr>
          <w:p w14:paraId="02EB5704" w14:textId="77777777" w:rsidR="00D7335C" w:rsidRDefault="00F00FC7">
            <w:pPr>
              <w:spacing w:after="0"/>
            </w:pPr>
            <w:r>
              <w:rPr>
                <w:sz w:val="17"/>
              </w:rPr>
              <w:t>The count matrix supports focused filtering, VST, and PCA without FASTQ processing.</w:t>
            </w:r>
          </w:p>
        </w:tc>
      </w:tr>
      <w:tr w:rsidR="00D7335C" w14:paraId="1A4BC6E7" w14:textId="77777777">
        <w:trPr>
          <w:jc w:val="center"/>
        </w:trPr>
        <w:tc>
          <w:tcPr>
            <w:tcW w:w="2592" w:type="dxa"/>
            <w:tcMar>
              <w:top w:w="80" w:type="dxa"/>
              <w:left w:w="90" w:type="dxa"/>
              <w:bottom w:w="80" w:type="dxa"/>
              <w:right w:w="90" w:type="dxa"/>
            </w:tcMar>
            <w:vAlign w:val="center"/>
          </w:tcPr>
          <w:p w14:paraId="58CFD3E9" w14:textId="77777777" w:rsidR="00D7335C" w:rsidRDefault="00F00FC7">
            <w:pPr>
              <w:spacing w:after="0"/>
            </w:pPr>
            <w:r>
              <w:rPr>
                <w:sz w:val="17"/>
              </w:rPr>
              <w:t>Total</w:t>
            </w:r>
          </w:p>
        </w:tc>
        <w:tc>
          <w:tcPr>
            <w:tcW w:w="936" w:type="dxa"/>
            <w:tcMar>
              <w:top w:w="80" w:type="dxa"/>
              <w:left w:w="90" w:type="dxa"/>
              <w:bottom w:w="80" w:type="dxa"/>
              <w:right w:w="90" w:type="dxa"/>
            </w:tcMar>
            <w:vAlign w:val="center"/>
          </w:tcPr>
          <w:p w14:paraId="38016B12" w14:textId="77777777" w:rsidR="00D7335C" w:rsidRDefault="00F00FC7">
            <w:pPr>
              <w:spacing w:after="0"/>
            </w:pPr>
            <w:r>
              <w:rPr>
                <w:sz w:val="17"/>
              </w:rPr>
              <w:t>10/12</w:t>
            </w:r>
          </w:p>
        </w:tc>
        <w:tc>
          <w:tcPr>
            <w:tcW w:w="6984" w:type="dxa"/>
            <w:tcMar>
              <w:top w:w="80" w:type="dxa"/>
              <w:left w:w="90" w:type="dxa"/>
              <w:bottom w:w="80" w:type="dxa"/>
              <w:right w:w="90" w:type="dxa"/>
            </w:tcMar>
            <w:vAlign w:val="center"/>
          </w:tcPr>
          <w:p w14:paraId="29757665" w14:textId="77777777" w:rsidR="00D7335C" w:rsidRDefault="00F00FC7">
            <w:pPr>
              <w:spacing w:after="0"/>
            </w:pPr>
            <w:r>
              <w:rPr>
                <w:sz w:val="17"/>
              </w:rPr>
              <w:t>Proceed within the stated, narrower scope.</w:t>
            </w:r>
          </w:p>
        </w:tc>
      </w:tr>
    </w:tbl>
    <w:p w14:paraId="681A46F6" w14:textId="77777777" w:rsidR="00D7335C" w:rsidRDefault="00D7335C">
      <w:pPr>
        <w:spacing w:after="0"/>
      </w:pPr>
    </w:p>
    <w:p w14:paraId="53212A4D" w14:textId="77777777" w:rsidR="00D7335C" w:rsidRDefault="00F00FC7">
      <w:pPr>
        <w:pStyle w:val="1"/>
        <w:pageBreakBefore/>
      </w:pPr>
      <w:r>
        <w:lastRenderedPageBreak/>
        <w:t>2 Retrieval record</w:t>
      </w:r>
    </w:p>
    <w:p w14:paraId="3A60AB22" w14:textId="77777777" w:rsidR="00D7335C" w:rsidRDefault="00F00FC7">
      <w:r>
        <w:t>The submitted week3_homework.R script downloaded or reused the following official files and recorded the inspection date, accession, type, and byte size.</w:t>
      </w:r>
    </w:p>
    <w:tbl>
      <w:tblPr>
        <w:tblStyle w:val="aff1"/>
        <w:tblW w:w="0" w:type="auto"/>
        <w:jc w:val="center"/>
        <w:tblLayout w:type="fixed"/>
        <w:tblLook w:val="04A0" w:firstRow="1" w:lastRow="0" w:firstColumn="1" w:lastColumn="0" w:noHBand="0" w:noVBand="1"/>
      </w:tblPr>
      <w:tblGrid>
        <w:gridCol w:w="1296"/>
        <w:gridCol w:w="1080"/>
        <w:gridCol w:w="3888"/>
        <w:gridCol w:w="2448"/>
        <w:gridCol w:w="1080"/>
      </w:tblGrid>
      <w:tr w:rsidR="00D7335C" w14:paraId="6DCD8486" w14:textId="77777777">
        <w:trPr>
          <w:tblHeader/>
          <w:jc w:val="center"/>
        </w:trPr>
        <w:tc>
          <w:tcPr>
            <w:tcW w:w="1296" w:type="dxa"/>
            <w:shd w:val="clear" w:color="auto" w:fill="1F4E78"/>
            <w:tcMar>
              <w:top w:w="80" w:type="dxa"/>
              <w:left w:w="90" w:type="dxa"/>
              <w:bottom w:w="80" w:type="dxa"/>
              <w:right w:w="90" w:type="dxa"/>
            </w:tcMar>
            <w:vAlign w:val="center"/>
          </w:tcPr>
          <w:p w14:paraId="2992050E" w14:textId="77777777" w:rsidR="00D7335C" w:rsidRDefault="00F00FC7">
            <w:r>
              <w:rPr>
                <w:b/>
                <w:color w:val="FFFFFF"/>
                <w:sz w:val="15"/>
              </w:rPr>
              <w:t>Accession</w:t>
            </w:r>
          </w:p>
        </w:tc>
        <w:tc>
          <w:tcPr>
            <w:tcW w:w="1080" w:type="dxa"/>
            <w:shd w:val="clear" w:color="auto" w:fill="1F4E78"/>
            <w:tcMar>
              <w:top w:w="80" w:type="dxa"/>
              <w:left w:w="90" w:type="dxa"/>
              <w:bottom w:w="80" w:type="dxa"/>
              <w:right w:w="90" w:type="dxa"/>
            </w:tcMar>
            <w:vAlign w:val="center"/>
          </w:tcPr>
          <w:p w14:paraId="61D8AB6C" w14:textId="77777777" w:rsidR="00D7335C" w:rsidRDefault="00F00FC7">
            <w:r>
              <w:rPr>
                <w:b/>
                <w:color w:val="FFFFFF"/>
                <w:sz w:val="15"/>
              </w:rPr>
              <w:t>Date</w:t>
            </w:r>
          </w:p>
        </w:tc>
        <w:tc>
          <w:tcPr>
            <w:tcW w:w="3888" w:type="dxa"/>
            <w:shd w:val="clear" w:color="auto" w:fill="1F4E78"/>
            <w:tcMar>
              <w:top w:w="80" w:type="dxa"/>
              <w:left w:w="90" w:type="dxa"/>
              <w:bottom w:w="80" w:type="dxa"/>
              <w:right w:w="90" w:type="dxa"/>
            </w:tcMar>
            <w:vAlign w:val="center"/>
          </w:tcPr>
          <w:p w14:paraId="5035370F" w14:textId="77777777" w:rsidR="00D7335C" w:rsidRDefault="00F00FC7">
            <w:r>
              <w:rPr>
                <w:b/>
                <w:color w:val="FFFFFF"/>
                <w:sz w:val="15"/>
              </w:rPr>
              <w:t>File</w:t>
            </w:r>
          </w:p>
        </w:tc>
        <w:tc>
          <w:tcPr>
            <w:tcW w:w="2448" w:type="dxa"/>
            <w:shd w:val="clear" w:color="auto" w:fill="1F4E78"/>
            <w:tcMar>
              <w:top w:w="80" w:type="dxa"/>
              <w:left w:w="90" w:type="dxa"/>
              <w:bottom w:w="80" w:type="dxa"/>
              <w:right w:w="90" w:type="dxa"/>
            </w:tcMar>
            <w:vAlign w:val="center"/>
          </w:tcPr>
          <w:p w14:paraId="248E18B6" w14:textId="77777777" w:rsidR="00D7335C" w:rsidRDefault="00F00FC7">
            <w:r>
              <w:rPr>
                <w:b/>
                <w:color w:val="FFFFFF"/>
                <w:sz w:val="15"/>
              </w:rPr>
              <w:t>Type</w:t>
            </w:r>
          </w:p>
        </w:tc>
        <w:tc>
          <w:tcPr>
            <w:tcW w:w="1080" w:type="dxa"/>
            <w:shd w:val="clear" w:color="auto" w:fill="1F4E78"/>
            <w:tcMar>
              <w:top w:w="80" w:type="dxa"/>
              <w:left w:w="90" w:type="dxa"/>
              <w:bottom w:w="80" w:type="dxa"/>
              <w:right w:w="90" w:type="dxa"/>
            </w:tcMar>
            <w:vAlign w:val="center"/>
          </w:tcPr>
          <w:p w14:paraId="7A56C4EC" w14:textId="77777777" w:rsidR="00D7335C" w:rsidRDefault="00F00FC7">
            <w:r>
              <w:rPr>
                <w:b/>
                <w:color w:val="FFFFFF"/>
                <w:sz w:val="15"/>
              </w:rPr>
              <w:t>Size</w:t>
            </w:r>
          </w:p>
        </w:tc>
      </w:tr>
      <w:tr w:rsidR="00D7335C" w14:paraId="29172F6A" w14:textId="77777777">
        <w:trPr>
          <w:jc w:val="center"/>
        </w:trPr>
        <w:tc>
          <w:tcPr>
            <w:tcW w:w="1296" w:type="dxa"/>
            <w:tcMar>
              <w:top w:w="80" w:type="dxa"/>
              <w:left w:w="90" w:type="dxa"/>
              <w:bottom w:w="80" w:type="dxa"/>
              <w:right w:w="90" w:type="dxa"/>
            </w:tcMar>
            <w:vAlign w:val="center"/>
          </w:tcPr>
          <w:p w14:paraId="0061ED03" w14:textId="77777777" w:rsidR="00D7335C" w:rsidRDefault="00F00FC7">
            <w:pPr>
              <w:spacing w:after="0"/>
            </w:pPr>
            <w:r>
              <w:rPr>
                <w:sz w:val="15"/>
              </w:rPr>
              <w:t>GSE146853</w:t>
            </w:r>
          </w:p>
        </w:tc>
        <w:tc>
          <w:tcPr>
            <w:tcW w:w="1080" w:type="dxa"/>
            <w:tcMar>
              <w:top w:w="80" w:type="dxa"/>
              <w:left w:w="90" w:type="dxa"/>
              <w:bottom w:w="80" w:type="dxa"/>
              <w:right w:w="90" w:type="dxa"/>
            </w:tcMar>
            <w:vAlign w:val="center"/>
          </w:tcPr>
          <w:p w14:paraId="47CE47F5" w14:textId="77777777" w:rsidR="00D7335C" w:rsidRDefault="00F00FC7">
            <w:pPr>
              <w:spacing w:after="0"/>
            </w:pPr>
            <w:r>
              <w:rPr>
                <w:sz w:val="15"/>
              </w:rPr>
              <w:t>2026-09-12</w:t>
            </w:r>
          </w:p>
        </w:tc>
        <w:tc>
          <w:tcPr>
            <w:tcW w:w="3888" w:type="dxa"/>
            <w:tcMar>
              <w:top w:w="80" w:type="dxa"/>
              <w:left w:w="90" w:type="dxa"/>
              <w:bottom w:w="80" w:type="dxa"/>
              <w:right w:w="90" w:type="dxa"/>
            </w:tcMar>
            <w:vAlign w:val="center"/>
          </w:tcPr>
          <w:p w14:paraId="4FAB60DD" w14:textId="77777777" w:rsidR="00D7335C" w:rsidRDefault="00F00FC7">
            <w:pPr>
              <w:spacing w:after="0"/>
            </w:pPr>
            <w:r>
              <w:rPr>
                <w:sz w:val="15"/>
              </w:rPr>
              <w:t>GSE146853_family.soft.gz</w:t>
            </w:r>
          </w:p>
        </w:tc>
        <w:tc>
          <w:tcPr>
            <w:tcW w:w="2448" w:type="dxa"/>
            <w:tcMar>
              <w:top w:w="80" w:type="dxa"/>
              <w:left w:w="90" w:type="dxa"/>
              <w:bottom w:w="80" w:type="dxa"/>
              <w:right w:w="90" w:type="dxa"/>
            </w:tcMar>
            <w:vAlign w:val="center"/>
          </w:tcPr>
          <w:p w14:paraId="7CAFE4DC" w14:textId="77777777" w:rsidR="00D7335C" w:rsidRDefault="00F00FC7">
            <w:pPr>
              <w:spacing w:after="0"/>
            </w:pPr>
            <w:r>
              <w:rPr>
                <w:sz w:val="15"/>
              </w:rPr>
              <w:t>GEO SOFT gzip</w:t>
            </w:r>
          </w:p>
        </w:tc>
        <w:tc>
          <w:tcPr>
            <w:tcW w:w="1080" w:type="dxa"/>
            <w:tcMar>
              <w:top w:w="80" w:type="dxa"/>
              <w:left w:w="90" w:type="dxa"/>
              <w:bottom w:w="80" w:type="dxa"/>
              <w:right w:w="90" w:type="dxa"/>
            </w:tcMar>
            <w:vAlign w:val="center"/>
          </w:tcPr>
          <w:p w14:paraId="02EBBF51" w14:textId="77777777" w:rsidR="00D7335C" w:rsidRDefault="00F00FC7">
            <w:pPr>
              <w:spacing w:after="0"/>
            </w:pPr>
            <w:r>
              <w:rPr>
                <w:sz w:val="15"/>
              </w:rPr>
              <w:t>5.5 KiB</w:t>
            </w:r>
          </w:p>
        </w:tc>
      </w:tr>
      <w:tr w:rsidR="00D7335C" w14:paraId="5AAF9089" w14:textId="77777777">
        <w:trPr>
          <w:jc w:val="center"/>
        </w:trPr>
        <w:tc>
          <w:tcPr>
            <w:tcW w:w="1296" w:type="dxa"/>
            <w:shd w:val="clear" w:color="auto" w:fill="F8F7FB"/>
            <w:tcMar>
              <w:top w:w="80" w:type="dxa"/>
              <w:left w:w="90" w:type="dxa"/>
              <w:bottom w:w="80" w:type="dxa"/>
              <w:right w:w="90" w:type="dxa"/>
            </w:tcMar>
            <w:vAlign w:val="center"/>
          </w:tcPr>
          <w:p w14:paraId="7982B6B2" w14:textId="77777777" w:rsidR="00D7335C" w:rsidRDefault="00F00FC7">
            <w:pPr>
              <w:spacing w:after="0"/>
            </w:pPr>
            <w:r>
              <w:rPr>
                <w:sz w:val="15"/>
              </w:rPr>
              <w:t>GSE146853</w:t>
            </w:r>
          </w:p>
        </w:tc>
        <w:tc>
          <w:tcPr>
            <w:tcW w:w="1080" w:type="dxa"/>
            <w:shd w:val="clear" w:color="auto" w:fill="F8F7FB"/>
            <w:tcMar>
              <w:top w:w="80" w:type="dxa"/>
              <w:left w:w="90" w:type="dxa"/>
              <w:bottom w:w="80" w:type="dxa"/>
              <w:right w:w="90" w:type="dxa"/>
            </w:tcMar>
            <w:vAlign w:val="center"/>
          </w:tcPr>
          <w:p w14:paraId="26A7BC8F" w14:textId="77777777" w:rsidR="00D7335C" w:rsidRDefault="00F00FC7">
            <w:pPr>
              <w:spacing w:after="0"/>
            </w:pPr>
            <w:r>
              <w:rPr>
                <w:sz w:val="15"/>
              </w:rPr>
              <w:t>2026-09-12</w:t>
            </w:r>
          </w:p>
        </w:tc>
        <w:tc>
          <w:tcPr>
            <w:tcW w:w="3888" w:type="dxa"/>
            <w:shd w:val="clear" w:color="auto" w:fill="F8F7FB"/>
            <w:tcMar>
              <w:top w:w="80" w:type="dxa"/>
              <w:left w:w="90" w:type="dxa"/>
              <w:bottom w:w="80" w:type="dxa"/>
              <w:right w:w="90" w:type="dxa"/>
            </w:tcMar>
            <w:vAlign w:val="center"/>
          </w:tcPr>
          <w:p w14:paraId="0BF97106" w14:textId="77777777" w:rsidR="00D7335C" w:rsidRDefault="00F00FC7">
            <w:pPr>
              <w:spacing w:after="0"/>
            </w:pPr>
            <w:r>
              <w:rPr>
                <w:sz w:val="15"/>
              </w:rPr>
              <w:t>GSE146853_GeneCount_raw.txt.gz</w:t>
            </w:r>
          </w:p>
        </w:tc>
        <w:tc>
          <w:tcPr>
            <w:tcW w:w="2448" w:type="dxa"/>
            <w:shd w:val="clear" w:color="auto" w:fill="F8F7FB"/>
            <w:tcMar>
              <w:top w:w="80" w:type="dxa"/>
              <w:left w:w="90" w:type="dxa"/>
              <w:bottom w:w="80" w:type="dxa"/>
              <w:right w:w="90" w:type="dxa"/>
            </w:tcMar>
            <w:vAlign w:val="center"/>
          </w:tcPr>
          <w:p w14:paraId="7B71BA0F" w14:textId="77777777" w:rsidR="00D7335C" w:rsidRDefault="00F00FC7">
            <w:pPr>
              <w:spacing w:after="0"/>
            </w:pPr>
            <w:r>
              <w:rPr>
                <w:sz w:val="15"/>
              </w:rPr>
              <w:t>raw gene-count TSV gzip</w:t>
            </w:r>
          </w:p>
        </w:tc>
        <w:tc>
          <w:tcPr>
            <w:tcW w:w="1080" w:type="dxa"/>
            <w:shd w:val="clear" w:color="auto" w:fill="F8F7FB"/>
            <w:tcMar>
              <w:top w:w="80" w:type="dxa"/>
              <w:left w:w="90" w:type="dxa"/>
              <w:bottom w:w="80" w:type="dxa"/>
              <w:right w:w="90" w:type="dxa"/>
            </w:tcMar>
            <w:vAlign w:val="center"/>
          </w:tcPr>
          <w:p w14:paraId="54FBCB35" w14:textId="77777777" w:rsidR="00D7335C" w:rsidRDefault="00F00FC7">
            <w:pPr>
              <w:spacing w:after="0"/>
            </w:pPr>
            <w:r>
              <w:rPr>
                <w:sz w:val="15"/>
              </w:rPr>
              <w:t>5.0 MiB</w:t>
            </w:r>
          </w:p>
        </w:tc>
      </w:tr>
      <w:tr w:rsidR="00D7335C" w14:paraId="5E9B91DF" w14:textId="77777777">
        <w:trPr>
          <w:jc w:val="center"/>
        </w:trPr>
        <w:tc>
          <w:tcPr>
            <w:tcW w:w="1296" w:type="dxa"/>
            <w:tcMar>
              <w:top w:w="80" w:type="dxa"/>
              <w:left w:w="90" w:type="dxa"/>
              <w:bottom w:w="80" w:type="dxa"/>
              <w:right w:w="90" w:type="dxa"/>
            </w:tcMar>
            <w:vAlign w:val="center"/>
          </w:tcPr>
          <w:p w14:paraId="1C48C145" w14:textId="77777777" w:rsidR="00D7335C" w:rsidRDefault="00F00FC7">
            <w:pPr>
              <w:spacing w:after="0"/>
            </w:pPr>
            <w:r>
              <w:rPr>
                <w:sz w:val="15"/>
              </w:rPr>
              <w:t>SRX7899639</w:t>
            </w:r>
          </w:p>
        </w:tc>
        <w:tc>
          <w:tcPr>
            <w:tcW w:w="1080" w:type="dxa"/>
            <w:tcMar>
              <w:top w:w="80" w:type="dxa"/>
              <w:left w:w="90" w:type="dxa"/>
              <w:bottom w:w="80" w:type="dxa"/>
              <w:right w:w="90" w:type="dxa"/>
            </w:tcMar>
            <w:vAlign w:val="center"/>
          </w:tcPr>
          <w:p w14:paraId="2E2B4451" w14:textId="77777777" w:rsidR="00D7335C" w:rsidRDefault="00F00FC7">
            <w:pPr>
              <w:spacing w:after="0"/>
            </w:pPr>
            <w:r>
              <w:rPr>
                <w:sz w:val="15"/>
              </w:rPr>
              <w:t>2026-09-12</w:t>
            </w:r>
          </w:p>
        </w:tc>
        <w:tc>
          <w:tcPr>
            <w:tcW w:w="3888" w:type="dxa"/>
            <w:tcMar>
              <w:top w:w="80" w:type="dxa"/>
              <w:left w:w="90" w:type="dxa"/>
              <w:bottom w:w="80" w:type="dxa"/>
              <w:right w:w="90" w:type="dxa"/>
            </w:tcMar>
            <w:vAlign w:val="center"/>
          </w:tcPr>
          <w:p w14:paraId="4CE89F82" w14:textId="77777777" w:rsidR="00D7335C" w:rsidRDefault="00F00FC7">
            <w:pPr>
              <w:spacing w:after="0"/>
            </w:pPr>
            <w:r>
              <w:rPr>
                <w:sz w:val="15"/>
              </w:rPr>
              <w:t>SRX7899639_runinfo.csv</w:t>
            </w:r>
          </w:p>
        </w:tc>
        <w:tc>
          <w:tcPr>
            <w:tcW w:w="2448" w:type="dxa"/>
            <w:tcMar>
              <w:top w:w="80" w:type="dxa"/>
              <w:left w:w="90" w:type="dxa"/>
              <w:bottom w:w="80" w:type="dxa"/>
              <w:right w:w="90" w:type="dxa"/>
            </w:tcMar>
            <w:vAlign w:val="center"/>
          </w:tcPr>
          <w:p w14:paraId="133C0E07" w14:textId="77777777" w:rsidR="00D7335C" w:rsidRDefault="00F00FC7">
            <w:pPr>
              <w:spacing w:after="0"/>
            </w:pPr>
            <w:r>
              <w:rPr>
                <w:sz w:val="15"/>
              </w:rPr>
              <w:t>SRA RunInfo CSV</w:t>
            </w:r>
          </w:p>
        </w:tc>
        <w:tc>
          <w:tcPr>
            <w:tcW w:w="1080" w:type="dxa"/>
            <w:tcMar>
              <w:top w:w="80" w:type="dxa"/>
              <w:left w:w="90" w:type="dxa"/>
              <w:bottom w:w="80" w:type="dxa"/>
              <w:right w:w="90" w:type="dxa"/>
            </w:tcMar>
            <w:vAlign w:val="center"/>
          </w:tcPr>
          <w:p w14:paraId="01F2E72E" w14:textId="77777777" w:rsidR="00D7335C" w:rsidRDefault="00F00FC7">
            <w:pPr>
              <w:spacing w:after="0"/>
            </w:pPr>
            <w:r>
              <w:rPr>
                <w:sz w:val="15"/>
              </w:rPr>
              <w:t>1.0 KiB</w:t>
            </w:r>
          </w:p>
        </w:tc>
      </w:tr>
      <w:tr w:rsidR="00D7335C" w14:paraId="5A4F3C7D" w14:textId="77777777">
        <w:trPr>
          <w:jc w:val="center"/>
        </w:trPr>
        <w:tc>
          <w:tcPr>
            <w:tcW w:w="1296" w:type="dxa"/>
            <w:shd w:val="clear" w:color="auto" w:fill="F8F7FB"/>
            <w:tcMar>
              <w:top w:w="80" w:type="dxa"/>
              <w:left w:w="90" w:type="dxa"/>
              <w:bottom w:w="80" w:type="dxa"/>
              <w:right w:w="90" w:type="dxa"/>
            </w:tcMar>
            <w:vAlign w:val="center"/>
          </w:tcPr>
          <w:p w14:paraId="113800C4" w14:textId="77777777" w:rsidR="00D7335C" w:rsidRDefault="00F00FC7">
            <w:pPr>
              <w:spacing w:after="0"/>
            </w:pPr>
            <w:r>
              <w:rPr>
                <w:sz w:val="15"/>
              </w:rPr>
              <w:t>GSE87487</w:t>
            </w:r>
          </w:p>
        </w:tc>
        <w:tc>
          <w:tcPr>
            <w:tcW w:w="1080" w:type="dxa"/>
            <w:shd w:val="clear" w:color="auto" w:fill="F8F7FB"/>
            <w:tcMar>
              <w:top w:w="80" w:type="dxa"/>
              <w:left w:w="90" w:type="dxa"/>
              <w:bottom w:w="80" w:type="dxa"/>
              <w:right w:w="90" w:type="dxa"/>
            </w:tcMar>
            <w:vAlign w:val="center"/>
          </w:tcPr>
          <w:p w14:paraId="2C822723" w14:textId="77777777" w:rsidR="00D7335C" w:rsidRDefault="00F00FC7">
            <w:pPr>
              <w:spacing w:after="0"/>
            </w:pPr>
            <w:r>
              <w:rPr>
                <w:sz w:val="15"/>
              </w:rPr>
              <w:t>2026-09-12</w:t>
            </w:r>
          </w:p>
        </w:tc>
        <w:tc>
          <w:tcPr>
            <w:tcW w:w="3888" w:type="dxa"/>
            <w:shd w:val="clear" w:color="auto" w:fill="F8F7FB"/>
            <w:tcMar>
              <w:top w:w="80" w:type="dxa"/>
              <w:left w:w="90" w:type="dxa"/>
              <w:bottom w:w="80" w:type="dxa"/>
              <w:right w:w="90" w:type="dxa"/>
            </w:tcMar>
            <w:vAlign w:val="center"/>
          </w:tcPr>
          <w:p w14:paraId="18242B94" w14:textId="77777777" w:rsidR="00D7335C" w:rsidRDefault="00F00FC7">
            <w:pPr>
              <w:spacing w:after="0"/>
            </w:pPr>
            <w:r>
              <w:rPr>
                <w:sz w:val="15"/>
              </w:rPr>
              <w:t>GSE87487_family.soft.gz</w:t>
            </w:r>
          </w:p>
        </w:tc>
        <w:tc>
          <w:tcPr>
            <w:tcW w:w="2448" w:type="dxa"/>
            <w:shd w:val="clear" w:color="auto" w:fill="F8F7FB"/>
            <w:tcMar>
              <w:top w:w="80" w:type="dxa"/>
              <w:left w:w="90" w:type="dxa"/>
              <w:bottom w:w="80" w:type="dxa"/>
              <w:right w:w="90" w:type="dxa"/>
            </w:tcMar>
            <w:vAlign w:val="center"/>
          </w:tcPr>
          <w:p w14:paraId="3EA899A4" w14:textId="77777777" w:rsidR="00D7335C" w:rsidRDefault="00F00FC7">
            <w:pPr>
              <w:spacing w:after="0"/>
            </w:pPr>
            <w:r>
              <w:rPr>
                <w:sz w:val="15"/>
              </w:rPr>
              <w:t>GEO SOFT gzip</w:t>
            </w:r>
          </w:p>
        </w:tc>
        <w:tc>
          <w:tcPr>
            <w:tcW w:w="1080" w:type="dxa"/>
            <w:shd w:val="clear" w:color="auto" w:fill="F8F7FB"/>
            <w:tcMar>
              <w:top w:w="80" w:type="dxa"/>
              <w:left w:w="90" w:type="dxa"/>
              <w:bottom w:w="80" w:type="dxa"/>
              <w:right w:w="90" w:type="dxa"/>
            </w:tcMar>
            <w:vAlign w:val="center"/>
          </w:tcPr>
          <w:p w14:paraId="651B105A" w14:textId="77777777" w:rsidR="00D7335C" w:rsidRDefault="00F00FC7">
            <w:pPr>
              <w:spacing w:after="0"/>
            </w:pPr>
            <w:r>
              <w:rPr>
                <w:sz w:val="15"/>
              </w:rPr>
              <w:t>3.1 KiB</w:t>
            </w:r>
          </w:p>
        </w:tc>
      </w:tr>
      <w:tr w:rsidR="00D7335C" w14:paraId="5CCA08E1" w14:textId="77777777">
        <w:trPr>
          <w:jc w:val="center"/>
        </w:trPr>
        <w:tc>
          <w:tcPr>
            <w:tcW w:w="1296" w:type="dxa"/>
            <w:tcMar>
              <w:top w:w="80" w:type="dxa"/>
              <w:left w:w="90" w:type="dxa"/>
              <w:bottom w:w="80" w:type="dxa"/>
              <w:right w:w="90" w:type="dxa"/>
            </w:tcMar>
            <w:vAlign w:val="center"/>
          </w:tcPr>
          <w:p w14:paraId="2CD0618D" w14:textId="77777777" w:rsidR="00D7335C" w:rsidRDefault="00F00FC7">
            <w:pPr>
              <w:spacing w:after="0"/>
            </w:pPr>
            <w:r>
              <w:rPr>
                <w:sz w:val="15"/>
              </w:rPr>
              <w:t>GSE87487</w:t>
            </w:r>
          </w:p>
        </w:tc>
        <w:tc>
          <w:tcPr>
            <w:tcW w:w="1080" w:type="dxa"/>
            <w:tcMar>
              <w:top w:w="80" w:type="dxa"/>
              <w:left w:w="90" w:type="dxa"/>
              <w:bottom w:w="80" w:type="dxa"/>
              <w:right w:w="90" w:type="dxa"/>
            </w:tcMar>
            <w:vAlign w:val="center"/>
          </w:tcPr>
          <w:p w14:paraId="513B2567" w14:textId="77777777" w:rsidR="00D7335C" w:rsidRDefault="00F00FC7">
            <w:pPr>
              <w:spacing w:after="0"/>
            </w:pPr>
            <w:r>
              <w:rPr>
                <w:sz w:val="15"/>
              </w:rPr>
              <w:t>2026-09-12</w:t>
            </w:r>
          </w:p>
        </w:tc>
        <w:tc>
          <w:tcPr>
            <w:tcW w:w="3888" w:type="dxa"/>
            <w:tcMar>
              <w:top w:w="80" w:type="dxa"/>
              <w:left w:w="90" w:type="dxa"/>
              <w:bottom w:w="80" w:type="dxa"/>
              <w:right w:w="90" w:type="dxa"/>
            </w:tcMar>
            <w:vAlign w:val="center"/>
          </w:tcPr>
          <w:p w14:paraId="6516CFAF" w14:textId="77777777" w:rsidR="00D7335C" w:rsidRDefault="00F00FC7">
            <w:pPr>
              <w:spacing w:after="0"/>
            </w:pPr>
            <w:r>
              <w:rPr>
                <w:sz w:val="15"/>
              </w:rPr>
              <w:t>GSE87487_counts.20samples.txt.gz</w:t>
            </w:r>
          </w:p>
        </w:tc>
        <w:tc>
          <w:tcPr>
            <w:tcW w:w="2448" w:type="dxa"/>
            <w:tcMar>
              <w:top w:w="80" w:type="dxa"/>
              <w:left w:w="90" w:type="dxa"/>
              <w:bottom w:w="80" w:type="dxa"/>
              <w:right w:w="90" w:type="dxa"/>
            </w:tcMar>
            <w:vAlign w:val="center"/>
          </w:tcPr>
          <w:p w14:paraId="372A62A9" w14:textId="77777777" w:rsidR="00D7335C" w:rsidRDefault="00F00FC7">
            <w:pPr>
              <w:spacing w:after="0"/>
            </w:pPr>
            <w:r>
              <w:rPr>
                <w:sz w:val="15"/>
              </w:rPr>
              <w:t>raw gene-count TSV gzip</w:t>
            </w:r>
          </w:p>
        </w:tc>
        <w:tc>
          <w:tcPr>
            <w:tcW w:w="1080" w:type="dxa"/>
            <w:tcMar>
              <w:top w:w="80" w:type="dxa"/>
              <w:left w:w="90" w:type="dxa"/>
              <w:bottom w:w="80" w:type="dxa"/>
              <w:right w:w="90" w:type="dxa"/>
            </w:tcMar>
            <w:vAlign w:val="center"/>
          </w:tcPr>
          <w:p w14:paraId="7017D16C" w14:textId="77777777" w:rsidR="00D7335C" w:rsidRDefault="00F00FC7">
            <w:pPr>
              <w:spacing w:after="0"/>
            </w:pPr>
            <w:r>
              <w:rPr>
                <w:sz w:val="15"/>
              </w:rPr>
              <w:t>3.7 MiB</w:t>
            </w:r>
          </w:p>
        </w:tc>
      </w:tr>
      <w:tr w:rsidR="00D7335C" w14:paraId="0D7F6CB0" w14:textId="77777777">
        <w:trPr>
          <w:jc w:val="center"/>
        </w:trPr>
        <w:tc>
          <w:tcPr>
            <w:tcW w:w="1296" w:type="dxa"/>
            <w:shd w:val="clear" w:color="auto" w:fill="F8F7FB"/>
            <w:tcMar>
              <w:top w:w="80" w:type="dxa"/>
              <w:left w:w="90" w:type="dxa"/>
              <w:bottom w:w="80" w:type="dxa"/>
              <w:right w:w="90" w:type="dxa"/>
            </w:tcMar>
            <w:vAlign w:val="center"/>
          </w:tcPr>
          <w:p w14:paraId="4DC38843" w14:textId="77777777" w:rsidR="00D7335C" w:rsidRDefault="00F00FC7">
            <w:pPr>
              <w:spacing w:after="0"/>
            </w:pPr>
            <w:r>
              <w:rPr>
                <w:sz w:val="15"/>
              </w:rPr>
              <w:t>SRX2199841</w:t>
            </w:r>
          </w:p>
        </w:tc>
        <w:tc>
          <w:tcPr>
            <w:tcW w:w="1080" w:type="dxa"/>
            <w:shd w:val="clear" w:color="auto" w:fill="F8F7FB"/>
            <w:tcMar>
              <w:top w:w="80" w:type="dxa"/>
              <w:left w:w="90" w:type="dxa"/>
              <w:bottom w:w="80" w:type="dxa"/>
              <w:right w:w="90" w:type="dxa"/>
            </w:tcMar>
            <w:vAlign w:val="center"/>
          </w:tcPr>
          <w:p w14:paraId="614F5B16" w14:textId="77777777" w:rsidR="00D7335C" w:rsidRDefault="00F00FC7">
            <w:pPr>
              <w:spacing w:after="0"/>
            </w:pPr>
            <w:r>
              <w:rPr>
                <w:sz w:val="15"/>
              </w:rPr>
              <w:t>2026-09-12</w:t>
            </w:r>
          </w:p>
        </w:tc>
        <w:tc>
          <w:tcPr>
            <w:tcW w:w="3888" w:type="dxa"/>
            <w:shd w:val="clear" w:color="auto" w:fill="F8F7FB"/>
            <w:tcMar>
              <w:top w:w="80" w:type="dxa"/>
              <w:left w:w="90" w:type="dxa"/>
              <w:bottom w:w="80" w:type="dxa"/>
              <w:right w:w="90" w:type="dxa"/>
            </w:tcMar>
            <w:vAlign w:val="center"/>
          </w:tcPr>
          <w:p w14:paraId="3C6658A6" w14:textId="77777777" w:rsidR="00D7335C" w:rsidRDefault="00F00FC7">
            <w:pPr>
              <w:spacing w:after="0"/>
            </w:pPr>
            <w:r>
              <w:rPr>
                <w:sz w:val="15"/>
              </w:rPr>
              <w:t>SRX2199841_runinfo.csv</w:t>
            </w:r>
          </w:p>
        </w:tc>
        <w:tc>
          <w:tcPr>
            <w:tcW w:w="2448" w:type="dxa"/>
            <w:shd w:val="clear" w:color="auto" w:fill="F8F7FB"/>
            <w:tcMar>
              <w:top w:w="80" w:type="dxa"/>
              <w:left w:w="90" w:type="dxa"/>
              <w:bottom w:w="80" w:type="dxa"/>
              <w:right w:w="90" w:type="dxa"/>
            </w:tcMar>
            <w:vAlign w:val="center"/>
          </w:tcPr>
          <w:p w14:paraId="3D63A33C" w14:textId="77777777" w:rsidR="00D7335C" w:rsidRDefault="00F00FC7">
            <w:pPr>
              <w:spacing w:after="0"/>
            </w:pPr>
            <w:r>
              <w:rPr>
                <w:sz w:val="15"/>
              </w:rPr>
              <w:t>SRA RunInfo CSV</w:t>
            </w:r>
          </w:p>
        </w:tc>
        <w:tc>
          <w:tcPr>
            <w:tcW w:w="1080" w:type="dxa"/>
            <w:shd w:val="clear" w:color="auto" w:fill="F8F7FB"/>
            <w:tcMar>
              <w:top w:w="80" w:type="dxa"/>
              <w:left w:w="90" w:type="dxa"/>
              <w:bottom w:w="80" w:type="dxa"/>
              <w:right w:w="90" w:type="dxa"/>
            </w:tcMar>
            <w:vAlign w:val="center"/>
          </w:tcPr>
          <w:p w14:paraId="327A00DA" w14:textId="77777777" w:rsidR="00D7335C" w:rsidRDefault="00F00FC7">
            <w:pPr>
              <w:spacing w:after="0"/>
            </w:pPr>
            <w:r>
              <w:rPr>
                <w:sz w:val="15"/>
              </w:rPr>
              <w:t>2.3 KiB</w:t>
            </w:r>
          </w:p>
        </w:tc>
      </w:tr>
      <w:tr w:rsidR="00D7335C" w14:paraId="21B363EE" w14:textId="77777777">
        <w:trPr>
          <w:jc w:val="center"/>
        </w:trPr>
        <w:tc>
          <w:tcPr>
            <w:tcW w:w="1296" w:type="dxa"/>
            <w:tcMar>
              <w:top w:w="80" w:type="dxa"/>
              <w:left w:w="90" w:type="dxa"/>
              <w:bottom w:w="80" w:type="dxa"/>
              <w:right w:w="90" w:type="dxa"/>
            </w:tcMar>
            <w:vAlign w:val="center"/>
          </w:tcPr>
          <w:p w14:paraId="6C7945F8" w14:textId="77777777" w:rsidR="00D7335C" w:rsidRDefault="00F00FC7">
            <w:pPr>
              <w:spacing w:after="0"/>
            </w:pPr>
            <w:r>
              <w:rPr>
                <w:sz w:val="15"/>
              </w:rPr>
              <w:t>SRP090633</w:t>
            </w:r>
          </w:p>
        </w:tc>
        <w:tc>
          <w:tcPr>
            <w:tcW w:w="1080" w:type="dxa"/>
            <w:tcMar>
              <w:top w:w="80" w:type="dxa"/>
              <w:left w:w="90" w:type="dxa"/>
              <w:bottom w:w="80" w:type="dxa"/>
              <w:right w:w="90" w:type="dxa"/>
            </w:tcMar>
            <w:vAlign w:val="center"/>
          </w:tcPr>
          <w:p w14:paraId="037E377B" w14:textId="77777777" w:rsidR="00D7335C" w:rsidRDefault="00F00FC7">
            <w:pPr>
              <w:spacing w:after="0"/>
            </w:pPr>
            <w:r>
              <w:rPr>
                <w:sz w:val="15"/>
              </w:rPr>
              <w:t>2026-09-12</w:t>
            </w:r>
          </w:p>
        </w:tc>
        <w:tc>
          <w:tcPr>
            <w:tcW w:w="3888" w:type="dxa"/>
            <w:tcMar>
              <w:top w:w="80" w:type="dxa"/>
              <w:left w:w="90" w:type="dxa"/>
              <w:bottom w:w="80" w:type="dxa"/>
              <w:right w:w="90" w:type="dxa"/>
            </w:tcMar>
            <w:vAlign w:val="center"/>
          </w:tcPr>
          <w:p w14:paraId="1C230AE1" w14:textId="77777777" w:rsidR="00D7335C" w:rsidRDefault="00F00FC7">
            <w:pPr>
              <w:spacing w:after="0"/>
            </w:pPr>
            <w:r>
              <w:rPr>
                <w:sz w:val="15"/>
              </w:rPr>
              <w:t>SRP090633_runinfo.csv</w:t>
            </w:r>
          </w:p>
        </w:tc>
        <w:tc>
          <w:tcPr>
            <w:tcW w:w="2448" w:type="dxa"/>
            <w:tcMar>
              <w:top w:w="80" w:type="dxa"/>
              <w:left w:w="90" w:type="dxa"/>
              <w:bottom w:w="80" w:type="dxa"/>
              <w:right w:w="90" w:type="dxa"/>
            </w:tcMar>
            <w:vAlign w:val="center"/>
          </w:tcPr>
          <w:p w14:paraId="07651F20" w14:textId="77777777" w:rsidR="00D7335C" w:rsidRDefault="00F00FC7">
            <w:pPr>
              <w:spacing w:after="0"/>
            </w:pPr>
            <w:r>
              <w:rPr>
                <w:sz w:val="15"/>
              </w:rPr>
              <w:t>SRA RunInfo CSV</w:t>
            </w:r>
          </w:p>
        </w:tc>
        <w:tc>
          <w:tcPr>
            <w:tcW w:w="1080" w:type="dxa"/>
            <w:tcMar>
              <w:top w:w="80" w:type="dxa"/>
              <w:left w:w="90" w:type="dxa"/>
              <w:bottom w:w="80" w:type="dxa"/>
              <w:right w:w="90" w:type="dxa"/>
            </w:tcMar>
            <w:vAlign w:val="center"/>
          </w:tcPr>
          <w:p w14:paraId="4D67C9BE" w14:textId="77777777" w:rsidR="00D7335C" w:rsidRDefault="00F00FC7">
            <w:pPr>
              <w:spacing w:after="0"/>
            </w:pPr>
            <w:r>
              <w:rPr>
                <w:sz w:val="15"/>
              </w:rPr>
              <w:t>34.1 KiB</w:t>
            </w:r>
          </w:p>
        </w:tc>
      </w:tr>
    </w:tbl>
    <w:p w14:paraId="7A0D5622" w14:textId="77777777" w:rsidR="00D7335C" w:rsidRDefault="00D7335C">
      <w:pPr>
        <w:spacing w:after="0"/>
      </w:pPr>
    </w:p>
    <w:p w14:paraId="6CAE4ACA" w14:textId="77777777" w:rsidR="00D7335C" w:rsidRDefault="00F00FC7">
      <w:pPr>
        <w:pStyle w:val="a0"/>
      </w:pPr>
      <w:r>
        <w:t>GSE146853 → GSM4407890 → SRX7899639 → SRR11294080; BioProject PRJNA612180; SRA Study SRP252532.</w:t>
      </w:r>
    </w:p>
    <w:p w14:paraId="75780BB5" w14:textId="77777777" w:rsidR="00D7335C" w:rsidRDefault="00F00FC7">
      <w:pPr>
        <w:pStyle w:val="a0"/>
      </w:pPr>
      <w:r>
        <w:t>GSE87487 → GSM2332515 → SRX2199841 → SRR4305577; BioProject PRJNA344898; SRA Study SRP090633.</w:t>
      </w:r>
    </w:p>
    <w:p w14:paraId="1966275A" w14:textId="77777777" w:rsidR="00D7335C" w:rsidRDefault="00F00FC7">
      <w:pPr>
        <w:pStyle w:val="a0"/>
      </w:pPr>
      <w:r>
        <w:t>The GSE87487 study query returned 20 SRX experiments, 76 SRR runs, and 20 GSM samples with raw-read download paths. The submitted analysis uses the official count matrix rather than reprocessing FASTQ files.</w:t>
      </w:r>
    </w:p>
    <w:p w14:paraId="7F006043" w14:textId="77777777" w:rsidR="00D7335C" w:rsidRDefault="00F00FC7">
      <w:pPr>
        <w:pStyle w:val="1"/>
      </w:pPr>
      <w:r>
        <w:t>3 Integrity and cleaning summary</w:t>
      </w:r>
    </w:p>
    <w:tbl>
      <w:tblPr>
        <w:tblStyle w:val="aff1"/>
        <w:tblW w:w="0" w:type="auto"/>
        <w:jc w:val="center"/>
        <w:tblLayout w:type="fixed"/>
        <w:tblLook w:val="04A0" w:firstRow="1" w:lastRow="0" w:firstColumn="1" w:lastColumn="0" w:noHBand="0" w:noVBand="1"/>
      </w:tblPr>
      <w:tblGrid>
        <w:gridCol w:w="1224"/>
        <w:gridCol w:w="2232"/>
        <w:gridCol w:w="1224"/>
        <w:gridCol w:w="2592"/>
        <w:gridCol w:w="3240"/>
      </w:tblGrid>
      <w:tr w:rsidR="00D7335C" w14:paraId="661D3C90" w14:textId="77777777">
        <w:trPr>
          <w:tblHeader/>
          <w:jc w:val="center"/>
        </w:trPr>
        <w:tc>
          <w:tcPr>
            <w:tcW w:w="1224" w:type="dxa"/>
            <w:shd w:val="clear" w:color="auto" w:fill="1F4E78"/>
            <w:tcMar>
              <w:top w:w="80" w:type="dxa"/>
              <w:left w:w="90" w:type="dxa"/>
              <w:bottom w:w="80" w:type="dxa"/>
              <w:right w:w="90" w:type="dxa"/>
            </w:tcMar>
            <w:vAlign w:val="center"/>
          </w:tcPr>
          <w:p w14:paraId="4C79EFDD" w14:textId="77777777" w:rsidR="00D7335C" w:rsidRDefault="00F00FC7">
            <w:r>
              <w:rPr>
                <w:b/>
                <w:color w:val="FFFFFF"/>
                <w:sz w:val="15"/>
              </w:rPr>
              <w:t>Dataset</w:t>
            </w:r>
          </w:p>
        </w:tc>
        <w:tc>
          <w:tcPr>
            <w:tcW w:w="2232" w:type="dxa"/>
            <w:shd w:val="clear" w:color="auto" w:fill="1F4E78"/>
            <w:tcMar>
              <w:top w:w="80" w:type="dxa"/>
              <w:left w:w="90" w:type="dxa"/>
              <w:bottom w:w="80" w:type="dxa"/>
              <w:right w:w="90" w:type="dxa"/>
            </w:tcMar>
            <w:vAlign w:val="center"/>
          </w:tcPr>
          <w:p w14:paraId="7CF3BF22" w14:textId="77777777" w:rsidR="00D7335C" w:rsidRDefault="00F00FC7">
            <w:r>
              <w:rPr>
                <w:b/>
                <w:color w:val="FFFFFF"/>
                <w:sz w:val="15"/>
              </w:rPr>
              <w:t>Raw dimensions</w:t>
            </w:r>
          </w:p>
        </w:tc>
        <w:tc>
          <w:tcPr>
            <w:tcW w:w="1224" w:type="dxa"/>
            <w:shd w:val="clear" w:color="auto" w:fill="1F4E78"/>
            <w:tcMar>
              <w:top w:w="80" w:type="dxa"/>
              <w:left w:w="90" w:type="dxa"/>
              <w:bottom w:w="80" w:type="dxa"/>
              <w:right w:w="90" w:type="dxa"/>
            </w:tcMar>
            <w:vAlign w:val="center"/>
          </w:tcPr>
          <w:p w14:paraId="2DF870FE" w14:textId="77777777" w:rsidR="00D7335C" w:rsidRDefault="00F00FC7">
            <w:r>
              <w:rPr>
                <w:b/>
                <w:color w:val="FFFFFF"/>
                <w:sz w:val="15"/>
              </w:rPr>
              <w:t>Alignment</w:t>
            </w:r>
          </w:p>
        </w:tc>
        <w:tc>
          <w:tcPr>
            <w:tcW w:w="2592" w:type="dxa"/>
            <w:shd w:val="clear" w:color="auto" w:fill="1F4E78"/>
            <w:tcMar>
              <w:top w:w="80" w:type="dxa"/>
              <w:left w:w="90" w:type="dxa"/>
              <w:bottom w:w="80" w:type="dxa"/>
              <w:right w:w="90" w:type="dxa"/>
            </w:tcMar>
            <w:vAlign w:val="center"/>
          </w:tcPr>
          <w:p w14:paraId="2F137AA5" w14:textId="77777777" w:rsidR="00D7335C" w:rsidRDefault="00F00FC7">
            <w:r>
              <w:rPr>
                <w:b/>
                <w:color w:val="FFFFFF"/>
                <w:sz w:val="15"/>
              </w:rPr>
              <w:t>Missing / duplicate checks</w:t>
            </w:r>
          </w:p>
        </w:tc>
        <w:tc>
          <w:tcPr>
            <w:tcW w:w="3240" w:type="dxa"/>
            <w:shd w:val="clear" w:color="auto" w:fill="1F4E78"/>
            <w:tcMar>
              <w:top w:w="80" w:type="dxa"/>
              <w:left w:w="90" w:type="dxa"/>
              <w:bottom w:w="80" w:type="dxa"/>
              <w:right w:w="90" w:type="dxa"/>
            </w:tcMar>
            <w:vAlign w:val="center"/>
          </w:tcPr>
          <w:p w14:paraId="1954D287" w14:textId="77777777" w:rsidR="00D7335C" w:rsidRDefault="00F00FC7">
            <w:r>
              <w:rPr>
                <w:b/>
                <w:color w:val="FFFFFF"/>
                <w:sz w:val="15"/>
              </w:rPr>
              <w:t>Filter and retained features</w:t>
            </w:r>
          </w:p>
        </w:tc>
      </w:tr>
      <w:tr w:rsidR="00D7335C" w14:paraId="32132593" w14:textId="77777777">
        <w:trPr>
          <w:jc w:val="center"/>
        </w:trPr>
        <w:tc>
          <w:tcPr>
            <w:tcW w:w="1224" w:type="dxa"/>
            <w:tcMar>
              <w:top w:w="80" w:type="dxa"/>
              <w:left w:w="90" w:type="dxa"/>
              <w:bottom w:w="80" w:type="dxa"/>
              <w:right w:w="90" w:type="dxa"/>
            </w:tcMar>
            <w:vAlign w:val="center"/>
          </w:tcPr>
          <w:p w14:paraId="0AA95102" w14:textId="77777777" w:rsidR="00D7335C" w:rsidRDefault="00F00FC7">
            <w:pPr>
              <w:spacing w:after="0"/>
            </w:pPr>
            <w:r>
              <w:rPr>
                <w:sz w:val="15"/>
              </w:rPr>
              <w:t>GSE146853</w:t>
            </w:r>
          </w:p>
        </w:tc>
        <w:tc>
          <w:tcPr>
            <w:tcW w:w="2232" w:type="dxa"/>
            <w:tcMar>
              <w:top w:w="80" w:type="dxa"/>
              <w:left w:w="90" w:type="dxa"/>
              <w:bottom w:w="80" w:type="dxa"/>
              <w:right w:w="90" w:type="dxa"/>
            </w:tcMar>
            <w:vAlign w:val="center"/>
          </w:tcPr>
          <w:p w14:paraId="1C957466" w14:textId="77777777" w:rsidR="00D7335C" w:rsidRDefault="00F00FC7">
            <w:pPr>
              <w:spacing w:after="0"/>
            </w:pPr>
            <w:r>
              <w:rPr>
                <w:sz w:val="15"/>
              </w:rPr>
              <w:t>64253 genes × 68 samples; 6 annotation columns</w:t>
            </w:r>
          </w:p>
        </w:tc>
        <w:tc>
          <w:tcPr>
            <w:tcW w:w="1224" w:type="dxa"/>
            <w:tcMar>
              <w:top w:w="80" w:type="dxa"/>
              <w:left w:w="90" w:type="dxa"/>
              <w:bottom w:w="80" w:type="dxa"/>
              <w:right w:w="90" w:type="dxa"/>
            </w:tcMar>
            <w:vAlign w:val="center"/>
          </w:tcPr>
          <w:p w14:paraId="2C9F2926" w14:textId="77777777" w:rsidR="00D7335C" w:rsidRDefault="00F00FC7">
            <w:pPr>
              <w:spacing w:after="0"/>
            </w:pPr>
            <w:r>
              <w:rPr>
                <w:sz w:val="15"/>
              </w:rPr>
              <w:t>Matched: TRUE</w:t>
            </w:r>
          </w:p>
        </w:tc>
        <w:tc>
          <w:tcPr>
            <w:tcW w:w="2592" w:type="dxa"/>
            <w:tcMar>
              <w:top w:w="80" w:type="dxa"/>
              <w:left w:w="90" w:type="dxa"/>
              <w:bottom w:w="80" w:type="dxa"/>
              <w:right w:w="90" w:type="dxa"/>
            </w:tcMar>
            <w:vAlign w:val="center"/>
          </w:tcPr>
          <w:p w14:paraId="70FA6434" w14:textId="77777777" w:rsidR="00D7335C" w:rsidRDefault="00F00FC7">
            <w:pPr>
              <w:spacing w:after="0"/>
            </w:pPr>
            <w:r>
              <w:rPr>
                <w:sz w:val="15"/>
              </w:rPr>
              <w:t>Missing key fields: 1; duplicates: GSM 0; subject-stage 0</w:t>
            </w:r>
          </w:p>
        </w:tc>
        <w:tc>
          <w:tcPr>
            <w:tcW w:w="3240" w:type="dxa"/>
            <w:tcMar>
              <w:top w:w="80" w:type="dxa"/>
              <w:left w:w="90" w:type="dxa"/>
              <w:bottom w:w="80" w:type="dxa"/>
              <w:right w:w="90" w:type="dxa"/>
            </w:tcMar>
            <w:vAlign w:val="center"/>
          </w:tcPr>
          <w:p w14:paraId="50E31115" w14:textId="77777777" w:rsidR="00D7335C" w:rsidRDefault="00F00FC7">
            <w:pPr>
              <w:spacing w:after="0"/>
            </w:pPr>
            <w:r>
              <w:rPr>
                <w:sz w:val="15"/>
              </w:rPr>
              <w:t>count &gt;= 10 in at least 13 first-visit samples → 25161 genes</w:t>
            </w:r>
          </w:p>
        </w:tc>
      </w:tr>
      <w:tr w:rsidR="00D7335C" w14:paraId="22B6D1C2" w14:textId="77777777">
        <w:trPr>
          <w:jc w:val="center"/>
        </w:trPr>
        <w:tc>
          <w:tcPr>
            <w:tcW w:w="1224" w:type="dxa"/>
            <w:shd w:val="clear" w:color="auto" w:fill="F8F7FB"/>
            <w:tcMar>
              <w:top w:w="80" w:type="dxa"/>
              <w:left w:w="90" w:type="dxa"/>
              <w:bottom w:w="80" w:type="dxa"/>
              <w:right w:w="90" w:type="dxa"/>
            </w:tcMar>
            <w:vAlign w:val="center"/>
          </w:tcPr>
          <w:p w14:paraId="2395552A" w14:textId="77777777" w:rsidR="00D7335C" w:rsidRDefault="00F00FC7">
            <w:pPr>
              <w:spacing w:after="0"/>
            </w:pPr>
            <w:r>
              <w:rPr>
                <w:sz w:val="15"/>
              </w:rPr>
              <w:t>GSE87487</w:t>
            </w:r>
          </w:p>
        </w:tc>
        <w:tc>
          <w:tcPr>
            <w:tcW w:w="2232" w:type="dxa"/>
            <w:shd w:val="clear" w:color="auto" w:fill="F8F7FB"/>
            <w:tcMar>
              <w:top w:w="80" w:type="dxa"/>
              <w:left w:w="90" w:type="dxa"/>
              <w:bottom w:w="80" w:type="dxa"/>
              <w:right w:w="90" w:type="dxa"/>
            </w:tcMar>
            <w:vAlign w:val="center"/>
          </w:tcPr>
          <w:p w14:paraId="32F10127" w14:textId="77777777" w:rsidR="00D7335C" w:rsidRDefault="00F00FC7">
            <w:pPr>
              <w:spacing w:after="0"/>
            </w:pPr>
            <w:r>
              <w:rPr>
                <w:sz w:val="15"/>
              </w:rPr>
              <w:t>60498 genes × 20 samples; 6 annotation columns</w:t>
            </w:r>
          </w:p>
        </w:tc>
        <w:tc>
          <w:tcPr>
            <w:tcW w:w="1224" w:type="dxa"/>
            <w:shd w:val="clear" w:color="auto" w:fill="F8F7FB"/>
            <w:tcMar>
              <w:top w:w="80" w:type="dxa"/>
              <w:left w:w="90" w:type="dxa"/>
              <w:bottom w:w="80" w:type="dxa"/>
              <w:right w:w="90" w:type="dxa"/>
            </w:tcMar>
            <w:vAlign w:val="center"/>
          </w:tcPr>
          <w:p w14:paraId="62C6074A" w14:textId="77777777" w:rsidR="00D7335C" w:rsidRDefault="00F00FC7">
            <w:pPr>
              <w:spacing w:after="0"/>
            </w:pPr>
            <w:r>
              <w:rPr>
                <w:sz w:val="15"/>
              </w:rPr>
              <w:t>Matched: TRUE</w:t>
            </w:r>
          </w:p>
        </w:tc>
        <w:tc>
          <w:tcPr>
            <w:tcW w:w="2592" w:type="dxa"/>
            <w:shd w:val="clear" w:color="auto" w:fill="F8F7FB"/>
            <w:tcMar>
              <w:top w:w="80" w:type="dxa"/>
              <w:left w:w="90" w:type="dxa"/>
              <w:bottom w:w="80" w:type="dxa"/>
              <w:right w:w="90" w:type="dxa"/>
            </w:tcMar>
            <w:vAlign w:val="center"/>
          </w:tcPr>
          <w:p w14:paraId="62127EB8" w14:textId="77777777" w:rsidR="00D7335C" w:rsidRDefault="00F00FC7">
            <w:pPr>
              <w:spacing w:after="0"/>
            </w:pPr>
            <w:r>
              <w:rPr>
                <w:sz w:val="15"/>
              </w:rPr>
              <w:t>Missing key fields: 0; duplicates: GSM 0; subject-stage 0</w:t>
            </w:r>
          </w:p>
        </w:tc>
        <w:tc>
          <w:tcPr>
            <w:tcW w:w="3240" w:type="dxa"/>
            <w:shd w:val="clear" w:color="auto" w:fill="F8F7FB"/>
            <w:tcMar>
              <w:top w:w="80" w:type="dxa"/>
              <w:left w:w="90" w:type="dxa"/>
              <w:bottom w:w="80" w:type="dxa"/>
              <w:right w:w="90" w:type="dxa"/>
            </w:tcMar>
            <w:vAlign w:val="center"/>
          </w:tcPr>
          <w:p w14:paraId="7A9434B4" w14:textId="77777777" w:rsidR="00D7335C" w:rsidRDefault="00F00FC7">
            <w:pPr>
              <w:spacing w:after="0"/>
            </w:pPr>
            <w:r>
              <w:rPr>
                <w:sz w:val="15"/>
              </w:rPr>
              <w:t>count &gt;= 10 in at least 10 samples → 12960 genes</w:t>
            </w:r>
          </w:p>
        </w:tc>
      </w:tr>
    </w:tbl>
    <w:p w14:paraId="5A99B666" w14:textId="77777777" w:rsidR="00D7335C" w:rsidRDefault="00D7335C">
      <w:pPr>
        <w:spacing w:after="0"/>
      </w:pPr>
    </w:p>
    <w:p w14:paraId="55F7465D" w14:textId="77777777" w:rsidR="00D7335C" w:rsidRDefault="00F00FC7">
      <w:r>
        <w:t>Count integrity: both expression matrices contain only finite, non-negative, integer-valued counts. Sample alignment was verified as a one-to-one match after explicit case-insensitive identifier normalization; this resolves the HBBx/HBBX capitalization difference in GSE87487 without changing biological labels.</w:t>
      </w:r>
    </w:p>
    <w:p w14:paraId="0A53396D" w14:textId="77777777" w:rsidR="00D7335C" w:rsidRDefault="00F00FC7">
      <w:r>
        <w:t>GSE146853 cleaning: 64,253 raw genes and 68 samples were inspected. The focused first-visit analysis uses 39 samples; the filter count &gt;= 10 in at least 13 samples retained 25,161 genes. The one missing cohort value is reported, not silently imputed.</w:t>
      </w:r>
    </w:p>
    <w:p w14:paraId="35CEC3B2" w14:textId="77777777" w:rsidR="00D7335C" w:rsidRDefault="00F00FC7">
      <w:r>
        <w:t>GSE87487 cleaning: 60,498 raw genes, six annotation columns, and 20 count columns were inspected. The filter count &gt;= 10 in at least 10 samples retained 12,960 genes. All 20 samples have complete subject, stage, and IRI-status fields.</w:t>
      </w:r>
    </w:p>
    <w:p w14:paraId="583646E0" w14:textId="77777777" w:rsidR="00D7335C" w:rsidRDefault="00F00FC7">
      <w:r>
        <w:t>DESeq2 objects: GSE146853 contains 25,161 genes and 39 samples with design ~ analysis_group. GSE87487 contains 12,960 genes and 20 samples with paired design ~ subject + stage. Blind VST completed for both objects.</w:t>
      </w:r>
    </w:p>
    <w:p w14:paraId="3549D698" w14:textId="77777777" w:rsidR="00D7335C" w:rsidRDefault="00F00FC7">
      <w:pPr>
        <w:pStyle w:val="1"/>
        <w:pageBreakBefore/>
      </w:pPr>
      <w:r>
        <w:lastRenderedPageBreak/>
        <w:t>4 Pre differential expression workflow and QC figure</w:t>
      </w:r>
    </w:p>
    <w:p w14:paraId="6CBA492D" w14:textId="77777777" w:rsidR="00D7335C" w:rsidRDefault="00F00FC7">
      <w:pPr>
        <w:jc w:val="center"/>
      </w:pPr>
      <w:r>
        <w:rPr>
          <w:b/>
        </w:rPr>
        <w:t>For each dataset   integer counts  →  low-count filter  →  DESeqDataSet  →  blind VST  →  PCA</w:t>
      </w:r>
    </w:p>
    <w:p w14:paraId="419639E2" w14:textId="77777777" w:rsidR="00D7335C" w:rsidRDefault="00F00FC7">
      <w:pPr>
        <w:jc w:val="center"/>
      </w:pPr>
      <w:r>
        <w:rPr>
          <w:noProof/>
        </w:rPr>
        <w:drawing>
          <wp:inline distT="0" distB="0" distL="0" distR="0" wp14:anchorId="4DA5EDD6" wp14:editId="71A20660">
            <wp:extent cx="5989320" cy="2994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vst_pca.png"/>
                    <pic:cNvPicPr/>
                  </pic:nvPicPr>
                  <pic:blipFill>
                    <a:blip r:embed="rId8"/>
                    <a:stretch>
                      <a:fillRect/>
                    </a:stretch>
                  </pic:blipFill>
                  <pic:spPr>
                    <a:xfrm>
                      <a:off x="0" y="0"/>
                      <a:ext cx="5989320" cy="2994660"/>
                    </a:xfrm>
                    <a:prstGeom prst="rect">
                      <a:avLst/>
                    </a:prstGeom>
                  </pic:spPr>
                </pic:pic>
              </a:graphicData>
            </a:graphic>
          </wp:inline>
        </w:drawing>
      </w:r>
    </w:p>
    <w:p w14:paraId="3B377ABA" w14:textId="77777777" w:rsidR="00D7335C" w:rsidRDefault="00F00FC7">
      <w:pPr>
        <w:jc w:val="center"/>
      </w:pPr>
      <w:r>
        <w:rPr>
          <w:i/>
        </w:rPr>
        <w:t>Figure 1. VST-based PCA for GSE146853 and the paired GSE87487 samples.</w:t>
      </w:r>
    </w:p>
    <w:p w14:paraId="5A6C136D" w14:textId="77777777" w:rsidR="00D7335C" w:rsidRDefault="00F00FC7">
      <w:r>
        <w:t>After filtering and VST, PC1 and PC2 explain 12.8% and 11.0% of variance in GSE146853 and 32.2% and 15.0% in GSE87487.</w:t>
      </w:r>
    </w:p>
    <w:p w14:paraId="7F321EFA" w14:textId="77777777" w:rsidR="00D7335C" w:rsidRDefault="00F00FC7">
      <w:r>
        <w:t>The first two PCs show limited IBS-versus-healthy separation in GSE146853 and visible pre-versus-post separation in GSE87487; the gray lines identify paired biopsies, and neither panel is a differential-expression test.</w:t>
      </w:r>
    </w:p>
    <w:p w14:paraId="40DB499E" w14:textId="77777777" w:rsidR="00D7335C" w:rsidRDefault="00F00FC7">
      <w:r>
        <w:rPr>
          <w:b/>
        </w:rPr>
        <w:t xml:space="preserve">Boundary: </w:t>
      </w:r>
      <w:r>
        <w:t>No differential-expression model was fitted and no p-values, fold changes, or gene lists were produced.</w:t>
      </w:r>
    </w:p>
    <w:p w14:paraId="37A40259" w14:textId="77777777" w:rsidR="00D7335C" w:rsidRDefault="00F00FC7">
      <w:pPr>
        <w:pStyle w:val="1"/>
      </w:pPr>
      <w:r>
        <w:t>5 Required GSE87487 assessment</w:t>
      </w:r>
    </w:p>
    <w:tbl>
      <w:tblPr>
        <w:tblStyle w:val="aff1"/>
        <w:tblW w:w="0" w:type="auto"/>
        <w:jc w:val="center"/>
        <w:tblLayout w:type="fixed"/>
        <w:tblLook w:val="04A0" w:firstRow="1" w:lastRow="0" w:firstColumn="1" w:lastColumn="0" w:noHBand="0" w:noVBand="1"/>
      </w:tblPr>
      <w:tblGrid>
        <w:gridCol w:w="2232"/>
        <w:gridCol w:w="6768"/>
        <w:gridCol w:w="1512"/>
      </w:tblGrid>
      <w:tr w:rsidR="00D7335C" w14:paraId="015FCACC" w14:textId="77777777">
        <w:trPr>
          <w:tblHeader/>
          <w:jc w:val="center"/>
        </w:trPr>
        <w:tc>
          <w:tcPr>
            <w:tcW w:w="2232" w:type="dxa"/>
            <w:shd w:val="clear" w:color="auto" w:fill="1F4E78"/>
            <w:tcMar>
              <w:top w:w="80" w:type="dxa"/>
              <w:left w:w="90" w:type="dxa"/>
              <w:bottom w:w="80" w:type="dxa"/>
              <w:right w:w="90" w:type="dxa"/>
            </w:tcMar>
            <w:vAlign w:val="center"/>
          </w:tcPr>
          <w:p w14:paraId="29FAE2E8" w14:textId="77777777" w:rsidR="00D7335C" w:rsidRDefault="00F00FC7">
            <w:r>
              <w:rPr>
                <w:b/>
                <w:color w:val="FFFFFF"/>
                <w:sz w:val="16"/>
              </w:rPr>
              <w:t>Question</w:t>
            </w:r>
          </w:p>
        </w:tc>
        <w:tc>
          <w:tcPr>
            <w:tcW w:w="6768" w:type="dxa"/>
            <w:shd w:val="clear" w:color="auto" w:fill="1F4E78"/>
            <w:tcMar>
              <w:top w:w="80" w:type="dxa"/>
              <w:left w:w="90" w:type="dxa"/>
              <w:bottom w:w="80" w:type="dxa"/>
              <w:right w:w="90" w:type="dxa"/>
            </w:tcMar>
            <w:vAlign w:val="center"/>
          </w:tcPr>
          <w:p w14:paraId="18DF9834" w14:textId="77777777" w:rsidR="00D7335C" w:rsidRDefault="00F00FC7">
            <w:r>
              <w:rPr>
                <w:b/>
                <w:color w:val="FFFFFF"/>
                <w:sz w:val="16"/>
              </w:rPr>
              <w:t>Code-derived answer</w:t>
            </w:r>
          </w:p>
        </w:tc>
        <w:tc>
          <w:tcPr>
            <w:tcW w:w="1512" w:type="dxa"/>
            <w:shd w:val="clear" w:color="auto" w:fill="1F4E78"/>
            <w:tcMar>
              <w:top w:w="80" w:type="dxa"/>
              <w:left w:w="90" w:type="dxa"/>
              <w:bottom w:w="80" w:type="dxa"/>
              <w:right w:w="90" w:type="dxa"/>
            </w:tcMar>
            <w:vAlign w:val="center"/>
          </w:tcPr>
          <w:p w14:paraId="54DEC607" w14:textId="77777777" w:rsidR="00D7335C" w:rsidRDefault="00F00FC7">
            <w:r>
              <w:rPr>
                <w:b/>
                <w:color w:val="FFFFFF"/>
                <w:sz w:val="16"/>
              </w:rPr>
              <w:t>Decision</w:t>
            </w:r>
          </w:p>
        </w:tc>
      </w:tr>
      <w:tr w:rsidR="00D7335C" w14:paraId="6C903DAF" w14:textId="77777777">
        <w:trPr>
          <w:jc w:val="center"/>
        </w:trPr>
        <w:tc>
          <w:tcPr>
            <w:tcW w:w="2232" w:type="dxa"/>
            <w:tcMar>
              <w:top w:w="80" w:type="dxa"/>
              <w:left w:w="90" w:type="dxa"/>
              <w:bottom w:w="80" w:type="dxa"/>
              <w:right w:w="90" w:type="dxa"/>
            </w:tcMar>
            <w:vAlign w:val="center"/>
          </w:tcPr>
          <w:p w14:paraId="52F395D4" w14:textId="77777777" w:rsidR="00D7335C" w:rsidRDefault="00F00FC7">
            <w:pPr>
              <w:spacing w:after="0"/>
            </w:pPr>
            <w:r>
              <w:rPr>
                <w:sz w:val="16"/>
              </w:rPr>
              <w:t>Does GEO provide a count matrix?</w:t>
            </w:r>
          </w:p>
        </w:tc>
        <w:tc>
          <w:tcPr>
            <w:tcW w:w="6768" w:type="dxa"/>
            <w:tcMar>
              <w:top w:w="80" w:type="dxa"/>
              <w:left w:w="90" w:type="dxa"/>
              <w:bottom w:w="80" w:type="dxa"/>
              <w:right w:w="90" w:type="dxa"/>
            </w:tcMar>
            <w:vAlign w:val="center"/>
          </w:tcPr>
          <w:p w14:paraId="65C7B5D0" w14:textId="77777777" w:rsidR="00D7335C" w:rsidRDefault="00F00FC7">
            <w:pPr>
              <w:spacing w:after="0"/>
            </w:pPr>
            <w:r>
              <w:rPr>
                <w:sz w:val="16"/>
              </w:rPr>
              <w:t>Yes: GSE87487_counts.20samples.txt.gz, 60,498 genes × 20 samples plus six annotation columns; 3.7 MiB compressed.</w:t>
            </w:r>
          </w:p>
        </w:tc>
        <w:tc>
          <w:tcPr>
            <w:tcW w:w="1512" w:type="dxa"/>
            <w:tcMar>
              <w:top w:w="80" w:type="dxa"/>
              <w:left w:w="90" w:type="dxa"/>
              <w:bottom w:w="80" w:type="dxa"/>
              <w:right w:w="90" w:type="dxa"/>
            </w:tcMar>
            <w:vAlign w:val="center"/>
          </w:tcPr>
          <w:p w14:paraId="3996E306" w14:textId="77777777" w:rsidR="00D7335C" w:rsidRDefault="00F00FC7">
            <w:pPr>
              <w:spacing w:after="0"/>
            </w:pPr>
            <w:r>
              <w:rPr>
                <w:sz w:val="16"/>
              </w:rPr>
              <w:t>Proceed</w:t>
            </w:r>
          </w:p>
        </w:tc>
      </w:tr>
      <w:tr w:rsidR="00D7335C" w14:paraId="5F886661" w14:textId="77777777">
        <w:trPr>
          <w:jc w:val="center"/>
        </w:trPr>
        <w:tc>
          <w:tcPr>
            <w:tcW w:w="2232" w:type="dxa"/>
            <w:shd w:val="clear" w:color="auto" w:fill="F8F7FB"/>
            <w:tcMar>
              <w:top w:w="80" w:type="dxa"/>
              <w:left w:w="90" w:type="dxa"/>
              <w:bottom w:w="80" w:type="dxa"/>
              <w:right w:w="90" w:type="dxa"/>
            </w:tcMar>
            <w:vAlign w:val="center"/>
          </w:tcPr>
          <w:p w14:paraId="749B60FA" w14:textId="77777777" w:rsidR="00D7335C" w:rsidRDefault="00F00FC7">
            <w:pPr>
              <w:spacing w:after="0"/>
            </w:pPr>
            <w:r>
              <w:rPr>
                <w:sz w:val="16"/>
              </w:rPr>
              <w:t>Are all 20 samples independent?</w:t>
            </w:r>
          </w:p>
        </w:tc>
        <w:tc>
          <w:tcPr>
            <w:tcW w:w="6768" w:type="dxa"/>
            <w:shd w:val="clear" w:color="auto" w:fill="F8F7FB"/>
            <w:tcMar>
              <w:top w:w="80" w:type="dxa"/>
              <w:left w:w="90" w:type="dxa"/>
              <w:bottom w:w="80" w:type="dxa"/>
              <w:right w:w="90" w:type="dxa"/>
            </w:tcMar>
            <w:vAlign w:val="center"/>
          </w:tcPr>
          <w:p w14:paraId="07E44126" w14:textId="77777777" w:rsidR="00D7335C" w:rsidRDefault="00F00FC7">
            <w:pPr>
              <w:spacing w:after="0"/>
            </w:pPr>
            <w:r>
              <w:rPr>
                <w:sz w:val="16"/>
              </w:rPr>
              <w:t>No. They are paired pre- and post-reperfusion biopsies from 10 liver-allograft subjects.</w:t>
            </w:r>
          </w:p>
        </w:tc>
        <w:tc>
          <w:tcPr>
            <w:tcW w:w="1512" w:type="dxa"/>
            <w:shd w:val="clear" w:color="auto" w:fill="F8F7FB"/>
            <w:tcMar>
              <w:top w:w="80" w:type="dxa"/>
              <w:left w:w="90" w:type="dxa"/>
              <w:bottom w:w="80" w:type="dxa"/>
              <w:right w:w="90" w:type="dxa"/>
            </w:tcMar>
            <w:vAlign w:val="center"/>
          </w:tcPr>
          <w:p w14:paraId="5AA3F8B0" w14:textId="77777777" w:rsidR="00D7335C" w:rsidRDefault="00F00FC7">
            <w:pPr>
              <w:spacing w:after="0"/>
            </w:pPr>
            <w:r>
              <w:rPr>
                <w:sz w:val="16"/>
              </w:rPr>
              <w:t>Do not treat as independent</w:t>
            </w:r>
          </w:p>
        </w:tc>
      </w:tr>
      <w:tr w:rsidR="00D7335C" w14:paraId="5AAD7DA3" w14:textId="77777777">
        <w:trPr>
          <w:jc w:val="center"/>
        </w:trPr>
        <w:tc>
          <w:tcPr>
            <w:tcW w:w="2232" w:type="dxa"/>
            <w:tcMar>
              <w:top w:w="80" w:type="dxa"/>
              <w:left w:w="90" w:type="dxa"/>
              <w:bottom w:w="80" w:type="dxa"/>
              <w:right w:w="90" w:type="dxa"/>
            </w:tcMar>
            <w:vAlign w:val="center"/>
          </w:tcPr>
          <w:p w14:paraId="0ECC8D67" w14:textId="77777777" w:rsidR="00D7335C" w:rsidRDefault="00F00FC7">
            <w:pPr>
              <w:spacing w:after="0"/>
            </w:pPr>
            <w:r>
              <w:rPr>
                <w:sz w:val="16"/>
              </w:rPr>
              <w:t>Can all samples be compared directly?</w:t>
            </w:r>
          </w:p>
        </w:tc>
        <w:tc>
          <w:tcPr>
            <w:tcW w:w="6768" w:type="dxa"/>
            <w:tcMar>
              <w:top w:w="80" w:type="dxa"/>
              <w:left w:w="90" w:type="dxa"/>
              <w:bottom w:w="80" w:type="dxa"/>
              <w:right w:w="90" w:type="dxa"/>
            </w:tcMar>
            <w:vAlign w:val="center"/>
          </w:tcPr>
          <w:p w14:paraId="58596D0D" w14:textId="77777777" w:rsidR="00D7335C" w:rsidRDefault="00F00FC7">
            <w:pPr>
              <w:spacing w:after="0"/>
            </w:pPr>
            <w:r>
              <w:rPr>
                <w:sz w:val="16"/>
              </w:rPr>
              <w:t>Use a within-subject post-versus-pre contrast and block on subject. Four subjects are IRI-positive and six are IRI-negative.</w:t>
            </w:r>
          </w:p>
        </w:tc>
        <w:tc>
          <w:tcPr>
            <w:tcW w:w="1512" w:type="dxa"/>
            <w:tcMar>
              <w:top w:w="80" w:type="dxa"/>
              <w:left w:w="90" w:type="dxa"/>
              <w:bottom w:w="80" w:type="dxa"/>
              <w:right w:w="90" w:type="dxa"/>
            </w:tcMar>
            <w:vAlign w:val="center"/>
          </w:tcPr>
          <w:p w14:paraId="79B9743F" w14:textId="77777777" w:rsidR="00D7335C" w:rsidRDefault="00F00FC7">
            <w:pPr>
              <w:spacing w:after="0"/>
            </w:pPr>
            <w:r>
              <w:rPr>
                <w:sz w:val="16"/>
              </w:rPr>
              <w:t>Paired design required</w:t>
            </w:r>
          </w:p>
        </w:tc>
      </w:tr>
      <w:tr w:rsidR="00D7335C" w14:paraId="41589563" w14:textId="77777777">
        <w:trPr>
          <w:jc w:val="center"/>
        </w:trPr>
        <w:tc>
          <w:tcPr>
            <w:tcW w:w="2232" w:type="dxa"/>
            <w:shd w:val="clear" w:color="auto" w:fill="F8F7FB"/>
            <w:tcMar>
              <w:top w:w="80" w:type="dxa"/>
              <w:left w:w="90" w:type="dxa"/>
              <w:bottom w:w="80" w:type="dxa"/>
              <w:right w:w="90" w:type="dxa"/>
            </w:tcMar>
            <w:vAlign w:val="center"/>
          </w:tcPr>
          <w:p w14:paraId="4CB9ADA8" w14:textId="77777777" w:rsidR="00D7335C" w:rsidRDefault="00F00FC7">
            <w:pPr>
              <w:spacing w:after="0"/>
            </w:pPr>
            <w:r>
              <w:rPr>
                <w:sz w:val="16"/>
              </w:rPr>
              <w:t>Could full raw-read reprocessing be done?</w:t>
            </w:r>
          </w:p>
        </w:tc>
        <w:tc>
          <w:tcPr>
            <w:tcW w:w="6768" w:type="dxa"/>
            <w:shd w:val="clear" w:color="auto" w:fill="F8F7FB"/>
            <w:tcMar>
              <w:top w:w="80" w:type="dxa"/>
              <w:left w:w="90" w:type="dxa"/>
              <w:bottom w:w="80" w:type="dxa"/>
              <w:right w:w="90" w:type="dxa"/>
            </w:tcMar>
            <w:vAlign w:val="center"/>
          </w:tcPr>
          <w:p w14:paraId="0A47DEE6" w14:textId="77777777" w:rsidR="00D7335C" w:rsidRDefault="00F00FC7">
            <w:pPr>
              <w:spacing w:after="0"/>
            </w:pPr>
            <w:r>
              <w:rPr>
                <w:sz w:val="16"/>
              </w:rPr>
              <w:t>Yes. The discovered SRP090633 record provides raw-read paths for every sample; this submission deliberately uses official counts.</w:t>
            </w:r>
          </w:p>
        </w:tc>
        <w:tc>
          <w:tcPr>
            <w:tcW w:w="1512" w:type="dxa"/>
            <w:shd w:val="clear" w:color="auto" w:fill="F8F7FB"/>
            <w:tcMar>
              <w:top w:w="80" w:type="dxa"/>
              <w:left w:w="90" w:type="dxa"/>
              <w:bottom w:w="80" w:type="dxa"/>
              <w:right w:w="90" w:type="dxa"/>
            </w:tcMar>
            <w:vAlign w:val="center"/>
          </w:tcPr>
          <w:p w14:paraId="023EE15E" w14:textId="77777777" w:rsidR="00D7335C" w:rsidRDefault="00F00FC7">
            <w:pPr>
              <w:spacing w:after="0"/>
            </w:pPr>
            <w:r>
              <w:rPr>
                <w:sz w:val="16"/>
              </w:rPr>
              <w:t>Feasible, not performed</w:t>
            </w:r>
          </w:p>
        </w:tc>
      </w:tr>
    </w:tbl>
    <w:p w14:paraId="7E67C052" w14:textId="77777777" w:rsidR="00D7335C" w:rsidRDefault="00D7335C">
      <w:pPr>
        <w:spacing w:after="0"/>
      </w:pPr>
    </w:p>
    <w:p w14:paraId="6D49F3F6" w14:textId="77777777" w:rsidR="00D7335C" w:rsidRDefault="00F00FC7">
      <w:r>
        <w:t>Metadata-derived description: Homo sapiens, GEO type “Expression profiling by high throughput sequencing,” SRA library strategy RNA-Seq, liver tissue, and liver-allograft biopsy material. Because the RNA was extracted from tissue rather than isolated single cells, “bulk RNA-seq” is a documented inference from the sample material and library metadata.</w:t>
      </w:r>
    </w:p>
    <w:p w14:paraId="49210D0B" w14:textId="77777777" w:rsidR="00D7335C" w:rsidRDefault="00F00FC7">
      <w:r>
        <w:t>After filtering, the script constructs the GSE87487 DESeq2 object with 12,960 genes and 20 samples using design ~ subject + stage, then runs blind VST and PCA. The paired subject term is already present for the later post-versus-pre comparison, but DESeq() is not called.</w:t>
      </w:r>
    </w:p>
    <w:p w14:paraId="13FE2F66" w14:textId="77777777" w:rsidR="00D7335C" w:rsidRDefault="00F00FC7">
      <w:r>
        <w:t>A stage × IRI-status interaction would be a reasonable later model for IRI-specific changes, but it is not presented here as a completed differential-expression result.</w:t>
      </w:r>
    </w:p>
    <w:p w14:paraId="196D0BB6" w14:textId="77777777" w:rsidR="00D7335C" w:rsidRDefault="00F00FC7">
      <w:pPr>
        <w:pStyle w:val="1"/>
      </w:pPr>
      <w:r>
        <w:lastRenderedPageBreak/>
        <w:t>6 AI use and verification</w:t>
      </w:r>
    </w:p>
    <w:p w14:paraId="07670CAD" w14:textId="1063E8AB" w:rsidR="00D7335C" w:rsidRDefault="00F00FC7">
      <w:r>
        <w:t>AI was used to organize the assignment, revise the retrieval and QC logic, construct DESeq2 objects and VST transformations for both datasets, and polish the English. Every quantitative statement in this document was checked against the output of the submitted script.</w:t>
      </w:r>
      <w:r>
        <w:t>. The complete prompt, decision, source, and test record is in ai_verification_log.txt.</w:t>
      </w:r>
    </w:p>
    <w:p w14:paraId="175E0E3C" w14:textId="63E19B25" w:rsidR="00D7335C" w:rsidRDefault="00F00FC7">
      <w:pPr>
        <w:pStyle w:val="1"/>
      </w:pPr>
      <w:r>
        <w:t xml:space="preserve">7 Reflection </w:t>
      </w:r>
    </w:p>
    <w:p w14:paraId="0E54CEEB" w14:textId="77777777" w:rsidR="00D7335C" w:rsidRDefault="00F00FC7">
      <w:r>
        <w:t>The largest limitation is that GSE146853 contains the IBS host-transcriptome layer, whereas the Nature Microbiology question requires matched microbiome data and comparable CRC and IBD cohorts. This dataset supports the narrower claim that a first-visit IBS-versus-healthy host-expression comparison is technically feasible after metadata alignment, count validation, and low-expression filtering. It does not establish shared or disease-specific host-microbiome associations. The next step is to integrate match</w:t>
      </w:r>
      <w:r>
        <w:t>ed 16S profiles and the CRC/IBD cohorts, model relevant covariates and repeated measures, and then perform differential-expression, pathway, and host-microbe association analyses with independent validation.</w:t>
      </w:r>
    </w:p>
    <w:p w14:paraId="6692CCE9" w14:textId="77777777" w:rsidR="00D7335C" w:rsidRDefault="00F00FC7">
      <w:pPr>
        <w:pStyle w:val="1"/>
      </w:pPr>
      <w:r>
        <w:t>8 Sources</w:t>
      </w:r>
    </w:p>
    <w:p w14:paraId="28CBE1AF" w14:textId="77777777" w:rsidR="00D7335C" w:rsidRDefault="00F00FC7">
      <w:pPr>
        <w:pStyle w:val="a0"/>
      </w:pPr>
      <w:r>
        <w:t>Priya S et al. Identification of shared and disease-specific host gene-microbiome associations across human diseases using multi-omic integration. Nature Microbiology (2022). DOI: 10.1038/s41564-022-01121-z.</w:t>
      </w:r>
    </w:p>
    <w:p w14:paraId="309DC4A7" w14:textId="77777777" w:rsidR="00D7335C" w:rsidRDefault="00F00FC7">
      <w:pPr>
        <w:pStyle w:val="a0"/>
      </w:pPr>
      <w:r>
        <w:t>NCBI GEO: GSE146853 and GSE87487 family SOFT metadata and official supplementary count matrices; checked 12 September 2026.</w:t>
      </w:r>
    </w:p>
    <w:p w14:paraId="2F8DF87C" w14:textId="77777777" w:rsidR="00D7335C" w:rsidRDefault="00F00FC7">
      <w:pPr>
        <w:pStyle w:val="a0"/>
      </w:pPr>
      <w:r>
        <w:t>NCBI SRA RunInfo: SRX7899639, SRX2199841, and the discovered study SRP090633; checked 12 September 2026.</w:t>
      </w:r>
    </w:p>
    <w:p w14:paraId="74828143" w14:textId="77777777" w:rsidR="00D7335C" w:rsidRDefault="00F00FC7">
      <w:pPr>
        <w:pStyle w:val="a0"/>
      </w:pPr>
      <w:r>
        <w:t>Love MI, Huber W, Anders S. Moderated estimation of fold change and dispersion for RNA-seq data with DESeq2. Genome Biology (2014) 15:550.</w:t>
      </w:r>
    </w:p>
    <w:sectPr w:rsidR="00D7335C" w:rsidSect="00034616">
      <w:footerReference w:type="default" r:id="rId9"/>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A1BF6" w14:textId="77777777" w:rsidR="00F00FC7" w:rsidRDefault="00F00FC7">
      <w:pPr>
        <w:spacing w:after="0" w:line="240" w:lineRule="auto"/>
      </w:pPr>
      <w:r>
        <w:separator/>
      </w:r>
    </w:p>
  </w:endnote>
  <w:endnote w:type="continuationSeparator" w:id="0">
    <w:p w14:paraId="19E94EFE" w14:textId="77777777" w:rsidR="00F00FC7" w:rsidRDefault="00F00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2E08" w14:textId="77777777" w:rsidR="00D7335C" w:rsidRDefault="00F00FC7">
    <w:pPr>
      <w:pStyle w:val="a7"/>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7FF32" w14:textId="77777777" w:rsidR="00F00FC7" w:rsidRDefault="00F00FC7">
      <w:pPr>
        <w:spacing w:after="0" w:line="240" w:lineRule="auto"/>
      </w:pPr>
      <w:r>
        <w:separator/>
      </w:r>
    </w:p>
  </w:footnote>
  <w:footnote w:type="continuationSeparator" w:id="0">
    <w:p w14:paraId="3C72EEFF" w14:textId="77777777" w:rsidR="00F00FC7" w:rsidRDefault="00F00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5025098">
    <w:abstractNumId w:val="8"/>
  </w:num>
  <w:num w:numId="2" w16cid:durableId="1792283706">
    <w:abstractNumId w:val="6"/>
  </w:num>
  <w:num w:numId="3" w16cid:durableId="289868080">
    <w:abstractNumId w:val="5"/>
  </w:num>
  <w:num w:numId="4" w16cid:durableId="427429489">
    <w:abstractNumId w:val="4"/>
  </w:num>
  <w:num w:numId="5" w16cid:durableId="1809011139">
    <w:abstractNumId w:val="7"/>
  </w:num>
  <w:num w:numId="6" w16cid:durableId="711348398">
    <w:abstractNumId w:val="3"/>
  </w:num>
  <w:num w:numId="7" w16cid:durableId="327633958">
    <w:abstractNumId w:val="2"/>
  </w:num>
  <w:num w:numId="8" w16cid:durableId="299043815">
    <w:abstractNumId w:val="1"/>
  </w:num>
  <w:num w:numId="9" w16cid:durableId="1301961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51DD"/>
    <w:rsid w:val="00AA1D8D"/>
    <w:rsid w:val="00B47730"/>
    <w:rsid w:val="00CB0664"/>
    <w:rsid w:val="00D7335C"/>
    <w:rsid w:val="00F00F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704717"/>
  <w14:defaultImageDpi w14:val="300"/>
  <w15:docId w15:val="{2B95D8CA-1074-43B7-AB30-49B27D972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2" w:lineRule="auto"/>
    </w:pPr>
    <w:rPr>
      <w:rFonts w:ascii="Times New Roman" w:eastAsia="宋体" w:hAnsi="Times New Roman"/>
      <w:sz w:val="20"/>
    </w:rPr>
  </w:style>
  <w:style w:type="paragraph" w:styleId="1">
    <w:name w:val="heading 1"/>
    <w:basedOn w:val="a1"/>
    <w:next w:val="a1"/>
    <w:link w:val="10"/>
    <w:uiPriority w:val="9"/>
    <w:qFormat/>
    <w:rsid w:val="00FC693F"/>
    <w:pPr>
      <w:keepNext/>
      <w:keepLines/>
      <w:spacing w:before="180" w:after="8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120" w:after="8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1253</Words>
  <Characters>7681</Characters>
  <Application>Microsoft Office Word</Application>
  <DocSecurity>0</DocSecurity>
  <Lines>202</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Dataset Assessment and Pre DE Quality Control</dc:title>
  <dc:subject>GSE146853 and GSE87487 pre-differential-expression QC</dc:subject>
  <dc:creator>Lei Jiali</dc:creator>
  <cp:keywords/>
  <dc:description>generated by python-docx</dc:description>
  <cp:lastModifiedBy>嘉莉 雷</cp:lastModifiedBy>
  <cp:revision>2</cp:revision>
  <dcterms:created xsi:type="dcterms:W3CDTF">2013-12-23T23:15:00Z</dcterms:created>
  <dcterms:modified xsi:type="dcterms:W3CDTF">2026-09-13T09:21:00Z</dcterms:modified>
  <cp:category/>
</cp:coreProperties>
</file>