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601D" w:rsidRPr="005361C7" w:rsidRDefault="00BD601D" w:rsidP="00BD601D">
      <w:pPr>
        <w:jc w:val="center"/>
        <w:outlineLvl w:val="0"/>
        <w:rPr>
          <w:rFonts w:ascii="Times" w:hAnsi="Times" w:cs="Times New Roman"/>
          <w:b/>
          <w:bCs/>
          <w:sz w:val="22"/>
          <w:szCs w:val="22"/>
        </w:rPr>
      </w:pPr>
      <w:bookmarkStart w:id="0" w:name="_GoBack"/>
      <w:bookmarkEnd w:id="0"/>
      <w:proofErr w:type="spellStart"/>
      <w:r w:rsidRPr="005361C7">
        <w:rPr>
          <w:rFonts w:ascii="Times" w:hAnsi="Times" w:cs="Times New Roman"/>
          <w:b/>
          <w:bCs/>
          <w:sz w:val="22"/>
          <w:szCs w:val="22"/>
        </w:rPr>
        <w:t>Minitrack</w:t>
      </w:r>
      <w:proofErr w:type="spellEnd"/>
      <w:r w:rsidRPr="005361C7">
        <w:rPr>
          <w:rFonts w:ascii="Times" w:hAnsi="Times" w:cs="Times New Roman"/>
          <w:b/>
          <w:bCs/>
          <w:sz w:val="22"/>
          <w:szCs w:val="22"/>
        </w:rPr>
        <w:t xml:space="preserve"> Introduction:</w:t>
      </w:r>
    </w:p>
    <w:p w:rsidR="00C82BD8" w:rsidRPr="005361C7" w:rsidRDefault="00FE0B45" w:rsidP="00044804">
      <w:pPr>
        <w:jc w:val="center"/>
        <w:outlineLvl w:val="0"/>
        <w:rPr>
          <w:rFonts w:ascii="Times" w:hAnsi="Times" w:cs="Times New Roman"/>
          <w:b/>
          <w:bCs/>
          <w:sz w:val="22"/>
          <w:szCs w:val="22"/>
        </w:rPr>
      </w:pPr>
      <w:r w:rsidRPr="005361C7">
        <w:rPr>
          <w:rFonts w:ascii="Times" w:hAnsi="Times" w:cs="Times New Roman"/>
          <w:b/>
          <w:bCs/>
          <w:sz w:val="22"/>
          <w:szCs w:val="22"/>
        </w:rPr>
        <w:t>Integrating Distributed or</w:t>
      </w:r>
      <w:r w:rsidR="00044804" w:rsidRPr="005361C7">
        <w:rPr>
          <w:rFonts w:ascii="Times" w:hAnsi="Times" w:cs="Times New Roman"/>
          <w:b/>
          <w:bCs/>
          <w:sz w:val="22"/>
          <w:szCs w:val="22"/>
        </w:rPr>
        <w:t xml:space="preserve"> </w:t>
      </w:r>
      <w:r w:rsidRPr="005361C7">
        <w:rPr>
          <w:rFonts w:ascii="Times" w:hAnsi="Times" w:cs="Times New Roman"/>
          <w:b/>
          <w:bCs/>
          <w:sz w:val="22"/>
          <w:szCs w:val="22"/>
        </w:rPr>
        <w:t>Renewable Generation</w:t>
      </w:r>
    </w:p>
    <w:p w:rsidR="00AC7A82" w:rsidRPr="005361C7" w:rsidRDefault="00AC7A82" w:rsidP="00044804">
      <w:pPr>
        <w:jc w:val="both"/>
        <w:rPr>
          <w:rFonts w:ascii="Times" w:hAnsi="Times"/>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04"/>
        <w:gridCol w:w="3143"/>
        <w:gridCol w:w="3113"/>
      </w:tblGrid>
      <w:tr w:rsidR="00576133" w:rsidRPr="005361C7" w:rsidTr="005361C7">
        <w:trPr>
          <w:trHeight w:val="253"/>
        </w:trPr>
        <w:tc>
          <w:tcPr>
            <w:tcW w:w="3192" w:type="dxa"/>
          </w:tcPr>
          <w:p w:rsidR="00576133" w:rsidRPr="005361C7" w:rsidRDefault="00576133" w:rsidP="00576133">
            <w:pPr>
              <w:jc w:val="center"/>
              <w:rPr>
                <w:rFonts w:ascii="Times" w:hAnsi="Times"/>
                <w:sz w:val="22"/>
                <w:szCs w:val="22"/>
              </w:rPr>
            </w:pPr>
            <w:r w:rsidRPr="005361C7">
              <w:rPr>
                <w:rFonts w:ascii="Times" w:hAnsi="Times"/>
                <w:sz w:val="22"/>
                <w:szCs w:val="22"/>
              </w:rPr>
              <w:t>C. Lindsay Anderson</w:t>
            </w:r>
          </w:p>
          <w:p w:rsidR="00576133" w:rsidRPr="005361C7" w:rsidRDefault="00576133" w:rsidP="00576133">
            <w:pPr>
              <w:jc w:val="center"/>
              <w:rPr>
                <w:rFonts w:ascii="Times" w:hAnsi="Times"/>
                <w:sz w:val="22"/>
                <w:szCs w:val="22"/>
                <w:lang w:val="fr-FR"/>
              </w:rPr>
            </w:pPr>
            <w:r w:rsidRPr="005361C7">
              <w:rPr>
                <w:rFonts w:ascii="Times" w:hAnsi="Times"/>
                <w:sz w:val="22"/>
                <w:szCs w:val="22"/>
                <w:lang w:val="fr-FR"/>
              </w:rPr>
              <w:t>Cornell University</w:t>
            </w:r>
          </w:p>
          <w:p w:rsidR="00576133" w:rsidRPr="005361C7" w:rsidRDefault="00576133" w:rsidP="00576133">
            <w:pPr>
              <w:jc w:val="center"/>
              <w:rPr>
                <w:rFonts w:ascii="Times" w:hAnsi="Times"/>
                <w:sz w:val="22"/>
                <w:szCs w:val="22"/>
                <w:u w:val="single"/>
                <w:lang w:val="fr-FR"/>
              </w:rPr>
            </w:pPr>
            <w:r w:rsidRPr="005361C7">
              <w:rPr>
                <w:rFonts w:ascii="Times" w:hAnsi="Times"/>
                <w:sz w:val="22"/>
                <w:szCs w:val="22"/>
                <w:lang w:val="fr-FR"/>
              </w:rPr>
              <w:t>cla28@cornell.edu</w:t>
            </w:r>
          </w:p>
          <w:p w:rsidR="00576133" w:rsidRPr="005361C7" w:rsidRDefault="00576133" w:rsidP="00576133">
            <w:pPr>
              <w:jc w:val="center"/>
              <w:rPr>
                <w:rFonts w:ascii="Times" w:hAnsi="Times"/>
                <w:sz w:val="22"/>
                <w:szCs w:val="22"/>
              </w:rPr>
            </w:pPr>
          </w:p>
        </w:tc>
        <w:tc>
          <w:tcPr>
            <w:tcW w:w="3192" w:type="dxa"/>
          </w:tcPr>
          <w:p w:rsidR="00576133" w:rsidRPr="005361C7" w:rsidRDefault="00576133" w:rsidP="00576133">
            <w:pPr>
              <w:jc w:val="center"/>
              <w:rPr>
                <w:rFonts w:ascii="Times" w:hAnsi="Times"/>
                <w:sz w:val="22"/>
                <w:szCs w:val="22"/>
              </w:rPr>
            </w:pPr>
            <w:r w:rsidRPr="005361C7">
              <w:rPr>
                <w:rFonts w:ascii="Times" w:hAnsi="Times"/>
                <w:sz w:val="22"/>
                <w:szCs w:val="22"/>
              </w:rPr>
              <w:t>Ward Jewell</w:t>
            </w:r>
          </w:p>
          <w:p w:rsidR="00576133" w:rsidRPr="005361C7" w:rsidRDefault="00576133" w:rsidP="00576133">
            <w:pPr>
              <w:jc w:val="center"/>
              <w:rPr>
                <w:rFonts w:ascii="Times" w:hAnsi="Times"/>
                <w:sz w:val="22"/>
                <w:szCs w:val="22"/>
              </w:rPr>
            </w:pPr>
            <w:r w:rsidRPr="005361C7">
              <w:rPr>
                <w:rFonts w:ascii="Times" w:hAnsi="Times"/>
                <w:sz w:val="22"/>
                <w:szCs w:val="22"/>
              </w:rPr>
              <w:t>Wichita State University</w:t>
            </w:r>
          </w:p>
          <w:p w:rsidR="00576133" w:rsidRPr="005361C7" w:rsidRDefault="00576133" w:rsidP="00576133">
            <w:pPr>
              <w:jc w:val="center"/>
              <w:rPr>
                <w:rFonts w:ascii="Times" w:hAnsi="Times"/>
                <w:sz w:val="22"/>
                <w:szCs w:val="22"/>
              </w:rPr>
            </w:pPr>
            <w:r w:rsidRPr="005361C7">
              <w:rPr>
                <w:rFonts w:ascii="Times" w:hAnsi="Times"/>
                <w:sz w:val="22"/>
                <w:szCs w:val="22"/>
              </w:rPr>
              <w:t>ward.jewell@wichita.edu</w:t>
            </w:r>
          </w:p>
        </w:tc>
        <w:tc>
          <w:tcPr>
            <w:tcW w:w="3192" w:type="dxa"/>
          </w:tcPr>
          <w:p w:rsidR="00576133" w:rsidRPr="005361C7" w:rsidRDefault="005D7833" w:rsidP="00576133">
            <w:pPr>
              <w:jc w:val="center"/>
              <w:rPr>
                <w:rFonts w:ascii="Times" w:hAnsi="Times"/>
                <w:sz w:val="22"/>
                <w:szCs w:val="22"/>
              </w:rPr>
            </w:pPr>
            <w:r>
              <w:rPr>
                <w:rFonts w:ascii="Times" w:hAnsi="Times"/>
                <w:sz w:val="22"/>
                <w:szCs w:val="22"/>
              </w:rPr>
              <w:t xml:space="preserve">J. </w:t>
            </w:r>
            <w:r w:rsidR="00576133" w:rsidRPr="005361C7">
              <w:rPr>
                <w:rFonts w:ascii="Times" w:hAnsi="Times"/>
                <w:sz w:val="22"/>
                <w:szCs w:val="22"/>
              </w:rPr>
              <w:t>Charles Smith</w:t>
            </w:r>
          </w:p>
          <w:p w:rsidR="00576133" w:rsidRPr="005361C7" w:rsidRDefault="00576133" w:rsidP="00576133">
            <w:pPr>
              <w:jc w:val="center"/>
              <w:rPr>
                <w:rFonts w:ascii="Times" w:hAnsi="Times"/>
                <w:sz w:val="22"/>
                <w:szCs w:val="22"/>
              </w:rPr>
            </w:pPr>
            <w:r w:rsidRPr="005361C7">
              <w:rPr>
                <w:rFonts w:ascii="Times" w:hAnsi="Times"/>
                <w:sz w:val="22"/>
                <w:szCs w:val="22"/>
              </w:rPr>
              <w:t>Energy Systems Integration Group</w:t>
            </w:r>
          </w:p>
          <w:p w:rsidR="00576133" w:rsidRPr="005361C7" w:rsidRDefault="00576133" w:rsidP="00576133">
            <w:pPr>
              <w:jc w:val="center"/>
              <w:rPr>
                <w:rFonts w:ascii="Times" w:hAnsi="Times"/>
                <w:sz w:val="22"/>
                <w:szCs w:val="22"/>
              </w:rPr>
            </w:pPr>
            <w:proofErr w:type="spellStart"/>
            <w:r w:rsidRPr="005361C7">
              <w:rPr>
                <w:rFonts w:ascii="Times" w:hAnsi="Times"/>
                <w:sz w:val="22"/>
                <w:szCs w:val="22"/>
              </w:rPr>
              <w:t>charlie@esig.energy</w:t>
            </w:r>
            <w:proofErr w:type="spellEnd"/>
          </w:p>
        </w:tc>
      </w:tr>
    </w:tbl>
    <w:p w:rsidR="00AC7A82" w:rsidRPr="005361C7" w:rsidRDefault="00AC7A82" w:rsidP="00044804">
      <w:pPr>
        <w:jc w:val="both"/>
        <w:rPr>
          <w:rFonts w:ascii="Times" w:hAnsi="Times"/>
          <w:sz w:val="22"/>
          <w:szCs w:val="22"/>
        </w:rPr>
        <w:sectPr w:rsidR="00AC7A82" w:rsidRPr="005361C7" w:rsidSect="00C71EBB">
          <w:headerReference w:type="even" r:id="rId8"/>
          <w:headerReference w:type="default" r:id="rId9"/>
          <w:footerReference w:type="even" r:id="rId10"/>
          <w:footerReference w:type="default" r:id="rId11"/>
          <w:headerReference w:type="first" r:id="rId12"/>
          <w:footerReference w:type="first" r:id="rId13"/>
          <w:pgSz w:w="12240" w:h="15840" w:code="1"/>
          <w:pgMar w:top="1979" w:right="1440" w:bottom="1622" w:left="1440" w:header="720" w:footer="720" w:gutter="0"/>
          <w:cols w:space="720"/>
          <w:docGrid w:linePitch="360"/>
        </w:sectPr>
      </w:pPr>
    </w:p>
    <w:p w:rsidR="00AC7A82" w:rsidRPr="005361C7" w:rsidRDefault="00AC7A82" w:rsidP="005361C7">
      <w:pPr>
        <w:rPr>
          <w:rFonts w:ascii="Times" w:hAnsi="Times"/>
          <w:b/>
          <w:sz w:val="22"/>
          <w:szCs w:val="22"/>
        </w:rPr>
        <w:sectPr w:rsidR="00AC7A82" w:rsidRPr="005361C7" w:rsidSect="00AC7A82">
          <w:type w:val="continuous"/>
          <w:pgSz w:w="12240" w:h="15840" w:code="1"/>
          <w:pgMar w:top="1979" w:right="1440" w:bottom="1622" w:left="1440" w:header="720" w:footer="720" w:gutter="0"/>
          <w:cols w:space="720"/>
          <w:docGrid w:linePitch="360"/>
        </w:sectPr>
      </w:pPr>
    </w:p>
    <w:p w:rsidR="00F27EB5" w:rsidRPr="005361C7" w:rsidRDefault="00576133" w:rsidP="00044804">
      <w:pPr>
        <w:jc w:val="both"/>
        <w:rPr>
          <w:rFonts w:ascii="Times" w:hAnsi="Times"/>
          <w:sz w:val="22"/>
          <w:szCs w:val="22"/>
        </w:rPr>
      </w:pPr>
      <w:r w:rsidRPr="005361C7">
        <w:rPr>
          <w:rFonts w:ascii="Times" w:hAnsi="Times"/>
          <w:sz w:val="22"/>
          <w:szCs w:val="22"/>
        </w:rPr>
        <w:t xml:space="preserve">As society continues to seek solutions to the problem of climate change, the electric power industry has set ambitious objectives for integration of renewable sources of energy, facilitated through intelligent devices, storage technologies, microgrids, and flexible and responsive loads.  The targeted transformation of the electric power industry also requires the development of new operational tools and paradigms. This </w:t>
      </w:r>
      <w:proofErr w:type="spellStart"/>
      <w:r w:rsidRPr="005361C7">
        <w:rPr>
          <w:rFonts w:ascii="Times" w:hAnsi="Times"/>
          <w:sz w:val="22"/>
          <w:szCs w:val="22"/>
        </w:rPr>
        <w:t>minitrack</w:t>
      </w:r>
      <w:proofErr w:type="spellEnd"/>
      <w:r w:rsidRPr="005361C7">
        <w:rPr>
          <w:rFonts w:ascii="Times" w:hAnsi="Times"/>
          <w:sz w:val="22"/>
          <w:szCs w:val="22"/>
        </w:rPr>
        <w:t xml:space="preserve"> seeks to explore both development and integration of these modern resources, but also the operations, control and market structures required to support this envisaged structure. </w:t>
      </w:r>
    </w:p>
    <w:p w:rsidR="00576133" w:rsidRPr="005361C7" w:rsidRDefault="00576133" w:rsidP="00044804">
      <w:pPr>
        <w:jc w:val="both"/>
        <w:rPr>
          <w:rFonts w:ascii="Times" w:hAnsi="Times"/>
          <w:sz w:val="22"/>
          <w:szCs w:val="22"/>
        </w:rPr>
      </w:pPr>
      <w:r w:rsidRPr="005361C7">
        <w:rPr>
          <w:rFonts w:ascii="Times" w:hAnsi="Times"/>
          <w:sz w:val="22"/>
          <w:szCs w:val="22"/>
        </w:rPr>
        <w:tab/>
        <w:t xml:space="preserve">The topic of renewables first appeared in the electric power systems track nearly two decades ago, as individual papers considered renewables and the challenges </w:t>
      </w:r>
      <w:r w:rsidR="005D7833">
        <w:rPr>
          <w:rFonts w:ascii="Times" w:hAnsi="Times"/>
          <w:sz w:val="22"/>
          <w:szCs w:val="22"/>
        </w:rPr>
        <w:t>variable</w:t>
      </w:r>
      <w:r w:rsidRPr="005361C7">
        <w:rPr>
          <w:rFonts w:ascii="Times" w:hAnsi="Times"/>
          <w:sz w:val="22"/>
          <w:szCs w:val="22"/>
        </w:rPr>
        <w:t xml:space="preserve"> resources would pose for existing power systems and markets. For the first time in 2010, the Electric Power Systems track included </w:t>
      </w:r>
      <w:r w:rsidR="003652C8" w:rsidRPr="005361C7">
        <w:rPr>
          <w:rFonts w:ascii="Times" w:hAnsi="Times"/>
          <w:sz w:val="22"/>
          <w:szCs w:val="22"/>
        </w:rPr>
        <w:t xml:space="preserve">a </w:t>
      </w:r>
      <w:r w:rsidRPr="005361C7">
        <w:rPr>
          <w:rFonts w:ascii="Times" w:hAnsi="Times"/>
          <w:sz w:val="22"/>
          <w:szCs w:val="22"/>
        </w:rPr>
        <w:t xml:space="preserve">mini-track </w:t>
      </w:r>
      <w:r w:rsidR="003652C8" w:rsidRPr="005361C7">
        <w:rPr>
          <w:rFonts w:ascii="Times" w:hAnsi="Times"/>
          <w:sz w:val="22"/>
          <w:szCs w:val="22"/>
        </w:rPr>
        <w:t xml:space="preserve">focused on </w:t>
      </w:r>
      <w:r w:rsidRPr="005361C7">
        <w:rPr>
          <w:rFonts w:ascii="Times" w:hAnsi="Times"/>
          <w:sz w:val="22"/>
          <w:szCs w:val="22"/>
        </w:rPr>
        <w:t xml:space="preserve">the integration of “non-conventional” resources. In the intervening years, </w:t>
      </w:r>
      <w:r w:rsidR="00E95E0B" w:rsidRPr="005361C7">
        <w:rPr>
          <w:rFonts w:ascii="Times" w:hAnsi="Times"/>
          <w:sz w:val="22"/>
          <w:szCs w:val="22"/>
        </w:rPr>
        <w:t xml:space="preserve">the </w:t>
      </w:r>
      <w:proofErr w:type="spellStart"/>
      <w:r w:rsidR="00E95E0B" w:rsidRPr="005361C7">
        <w:rPr>
          <w:rFonts w:ascii="Times" w:hAnsi="Times"/>
          <w:sz w:val="22"/>
          <w:szCs w:val="22"/>
        </w:rPr>
        <w:t>minitrack</w:t>
      </w:r>
      <w:proofErr w:type="spellEnd"/>
      <w:r w:rsidR="00E95E0B" w:rsidRPr="005361C7">
        <w:rPr>
          <w:rFonts w:ascii="Times" w:hAnsi="Times"/>
          <w:sz w:val="22"/>
          <w:szCs w:val="22"/>
        </w:rPr>
        <w:t xml:space="preserve"> has been a consistent part of the Electric Power Systems track. More recently, </w:t>
      </w:r>
      <w:r w:rsidRPr="005361C7">
        <w:rPr>
          <w:rFonts w:ascii="Times" w:hAnsi="Times"/>
          <w:sz w:val="22"/>
          <w:szCs w:val="22"/>
        </w:rPr>
        <w:t xml:space="preserve">this </w:t>
      </w:r>
      <w:proofErr w:type="spellStart"/>
      <w:r w:rsidRPr="005361C7">
        <w:rPr>
          <w:rFonts w:ascii="Times" w:hAnsi="Times"/>
          <w:sz w:val="22"/>
          <w:szCs w:val="22"/>
        </w:rPr>
        <w:t>minitrack</w:t>
      </w:r>
      <w:proofErr w:type="spellEnd"/>
      <w:r w:rsidRPr="005361C7">
        <w:rPr>
          <w:rFonts w:ascii="Times" w:hAnsi="Times"/>
          <w:sz w:val="22"/>
          <w:szCs w:val="22"/>
        </w:rPr>
        <w:t xml:space="preserve"> has focused on integration, control and management of distributed and renewable resources</w:t>
      </w:r>
      <w:r w:rsidR="003652C8" w:rsidRPr="005361C7">
        <w:rPr>
          <w:rFonts w:ascii="Times" w:hAnsi="Times"/>
          <w:sz w:val="22"/>
          <w:szCs w:val="22"/>
        </w:rPr>
        <w:t xml:space="preserve"> </w:t>
      </w:r>
      <w:r w:rsidR="00654EB4" w:rsidRPr="005361C7">
        <w:rPr>
          <w:rFonts w:ascii="Times" w:hAnsi="Times"/>
          <w:sz w:val="22"/>
          <w:szCs w:val="22"/>
        </w:rPr>
        <w:t xml:space="preserve">at all levels including transmission, distribution, and microgrid systems. </w:t>
      </w:r>
    </w:p>
    <w:p w:rsidR="00106BED" w:rsidRPr="005361C7" w:rsidRDefault="00FE0B45" w:rsidP="009D7F94">
      <w:pPr>
        <w:pStyle w:val="p1"/>
        <w:ind w:firstLine="720"/>
        <w:jc w:val="both"/>
        <w:rPr>
          <w:rFonts w:ascii="Times" w:hAnsi="Times" w:cs="Times New Roman"/>
          <w:sz w:val="22"/>
          <w:szCs w:val="22"/>
        </w:rPr>
      </w:pPr>
      <w:r w:rsidRPr="005361C7">
        <w:rPr>
          <w:rFonts w:ascii="Times" w:hAnsi="Times" w:cs="Times New Roman"/>
          <w:sz w:val="22"/>
          <w:szCs w:val="22"/>
        </w:rPr>
        <w:t>In the coming years,</w:t>
      </w:r>
      <w:r w:rsidR="00044804" w:rsidRPr="005361C7">
        <w:rPr>
          <w:rFonts w:ascii="Times" w:hAnsi="Times" w:cs="Times New Roman"/>
          <w:sz w:val="22"/>
          <w:szCs w:val="22"/>
        </w:rPr>
        <w:t xml:space="preserve"> </w:t>
      </w:r>
      <w:r w:rsidRPr="005361C7">
        <w:rPr>
          <w:rFonts w:ascii="Times" w:hAnsi="Times" w:cs="Times New Roman"/>
          <w:sz w:val="22"/>
          <w:szCs w:val="22"/>
        </w:rPr>
        <w:t>research and development projects are anticipated to</w:t>
      </w:r>
      <w:r w:rsidR="00044804" w:rsidRPr="005361C7">
        <w:rPr>
          <w:rFonts w:ascii="Times" w:hAnsi="Times" w:cs="Times New Roman"/>
          <w:sz w:val="22"/>
          <w:szCs w:val="22"/>
        </w:rPr>
        <w:t xml:space="preserve"> continue </w:t>
      </w:r>
      <w:r w:rsidRPr="005361C7">
        <w:rPr>
          <w:rFonts w:ascii="Times" w:hAnsi="Times" w:cs="Times New Roman"/>
          <w:sz w:val="22"/>
          <w:szCs w:val="22"/>
        </w:rPr>
        <w:t xml:space="preserve">embracing </w:t>
      </w:r>
      <w:r w:rsidR="009D7F94" w:rsidRPr="005361C7">
        <w:rPr>
          <w:rFonts w:ascii="Times" w:hAnsi="Times" w:cs="Times New Roman"/>
          <w:sz w:val="22"/>
          <w:szCs w:val="22"/>
        </w:rPr>
        <w:t>distributed resources and demand-side flexibility</w:t>
      </w:r>
      <w:r w:rsidR="00654EB4" w:rsidRPr="005361C7">
        <w:rPr>
          <w:rFonts w:ascii="Times" w:hAnsi="Times" w:cs="Times New Roman"/>
          <w:sz w:val="22"/>
          <w:szCs w:val="22"/>
        </w:rPr>
        <w:t>. In particular, it is expected that d</w:t>
      </w:r>
      <w:r w:rsidRPr="005361C7">
        <w:rPr>
          <w:rFonts w:ascii="Times" w:hAnsi="Times" w:cs="Times New Roman"/>
          <w:sz w:val="22"/>
          <w:szCs w:val="22"/>
        </w:rPr>
        <w:t>emand</w:t>
      </w:r>
      <w:r w:rsidR="00654EB4" w:rsidRPr="005361C7">
        <w:rPr>
          <w:rFonts w:ascii="Times" w:hAnsi="Times" w:cs="Times New Roman"/>
          <w:sz w:val="22"/>
          <w:szCs w:val="22"/>
        </w:rPr>
        <w:t>-side</w:t>
      </w:r>
      <w:r w:rsidRPr="005361C7">
        <w:rPr>
          <w:rFonts w:ascii="Times" w:hAnsi="Times" w:cs="Times New Roman"/>
          <w:sz w:val="22"/>
          <w:szCs w:val="22"/>
        </w:rPr>
        <w:t xml:space="preserve"> resources </w:t>
      </w:r>
      <w:r w:rsidR="00654EB4" w:rsidRPr="005361C7">
        <w:rPr>
          <w:rFonts w:ascii="Times" w:hAnsi="Times" w:cs="Times New Roman"/>
          <w:sz w:val="22"/>
          <w:szCs w:val="22"/>
        </w:rPr>
        <w:t>will</w:t>
      </w:r>
      <w:r w:rsidRPr="005361C7">
        <w:rPr>
          <w:rFonts w:ascii="Times" w:hAnsi="Times" w:cs="Times New Roman"/>
          <w:sz w:val="22"/>
          <w:szCs w:val="22"/>
        </w:rPr>
        <w:t xml:space="preserve"> play</w:t>
      </w:r>
      <w:r w:rsidR="00044804" w:rsidRPr="005361C7">
        <w:rPr>
          <w:rFonts w:ascii="Times" w:hAnsi="Times" w:cs="Times New Roman"/>
          <w:sz w:val="22"/>
          <w:szCs w:val="22"/>
        </w:rPr>
        <w:t xml:space="preserve"> </w:t>
      </w:r>
      <w:r w:rsidRPr="005361C7">
        <w:rPr>
          <w:rFonts w:ascii="Times" w:hAnsi="Times" w:cs="Times New Roman"/>
          <w:sz w:val="22"/>
          <w:szCs w:val="22"/>
        </w:rPr>
        <w:t>a</w:t>
      </w:r>
      <w:r w:rsidR="00654EB4" w:rsidRPr="005361C7">
        <w:rPr>
          <w:rFonts w:ascii="Times" w:hAnsi="Times" w:cs="Times New Roman"/>
          <w:sz w:val="22"/>
          <w:szCs w:val="22"/>
        </w:rPr>
        <w:t xml:space="preserve">n increasingly </w:t>
      </w:r>
      <w:r w:rsidRPr="005361C7">
        <w:rPr>
          <w:rFonts w:ascii="Times" w:hAnsi="Times" w:cs="Times New Roman"/>
          <w:sz w:val="22"/>
          <w:szCs w:val="22"/>
        </w:rPr>
        <w:t>prominent role in the power system through</w:t>
      </w:r>
      <w:r w:rsidR="00C82BD8" w:rsidRPr="005361C7">
        <w:rPr>
          <w:rFonts w:ascii="Times" w:hAnsi="Times" w:cs="Times New Roman"/>
          <w:sz w:val="22"/>
          <w:szCs w:val="22"/>
        </w:rPr>
        <w:t xml:space="preserve"> </w:t>
      </w:r>
      <w:r w:rsidRPr="005361C7">
        <w:rPr>
          <w:rFonts w:ascii="Times" w:hAnsi="Times" w:cs="Times New Roman"/>
          <w:sz w:val="22"/>
          <w:szCs w:val="22"/>
        </w:rPr>
        <w:t xml:space="preserve">their </w:t>
      </w:r>
      <w:r w:rsidR="00C82BD8" w:rsidRPr="005361C7">
        <w:rPr>
          <w:rFonts w:ascii="Times" w:hAnsi="Times" w:cs="Times New Roman"/>
          <w:sz w:val="22"/>
          <w:szCs w:val="22"/>
        </w:rPr>
        <w:t xml:space="preserve">ability to balance the variable </w:t>
      </w:r>
      <w:r w:rsidRPr="005361C7">
        <w:rPr>
          <w:rFonts w:ascii="Times" w:hAnsi="Times" w:cs="Times New Roman"/>
          <w:sz w:val="22"/>
          <w:szCs w:val="22"/>
        </w:rPr>
        <w:t>generation from</w:t>
      </w:r>
      <w:r w:rsidR="00044804" w:rsidRPr="005361C7">
        <w:rPr>
          <w:rFonts w:ascii="Times" w:hAnsi="Times" w:cs="Times New Roman"/>
          <w:sz w:val="22"/>
          <w:szCs w:val="22"/>
        </w:rPr>
        <w:t xml:space="preserve"> </w:t>
      </w:r>
      <w:r w:rsidRPr="005361C7">
        <w:rPr>
          <w:rFonts w:ascii="Times" w:hAnsi="Times" w:cs="Times New Roman"/>
          <w:sz w:val="22"/>
          <w:szCs w:val="22"/>
        </w:rPr>
        <w:t>wind and solar technologies as well as lower</w:t>
      </w:r>
      <w:r w:rsidR="00044804" w:rsidRPr="005361C7">
        <w:rPr>
          <w:rFonts w:ascii="Times" w:hAnsi="Times" w:cs="Times New Roman"/>
          <w:sz w:val="22"/>
          <w:szCs w:val="22"/>
        </w:rPr>
        <w:t xml:space="preserve"> </w:t>
      </w:r>
      <w:r w:rsidRPr="005361C7">
        <w:rPr>
          <w:rFonts w:ascii="Times" w:hAnsi="Times" w:cs="Times New Roman"/>
          <w:sz w:val="22"/>
          <w:szCs w:val="22"/>
        </w:rPr>
        <w:t xml:space="preserve">consumer costs. </w:t>
      </w:r>
      <w:r w:rsidR="00654EB4" w:rsidRPr="005361C7">
        <w:rPr>
          <w:rFonts w:ascii="Times" w:hAnsi="Times" w:cs="Times New Roman"/>
          <w:sz w:val="22"/>
          <w:szCs w:val="22"/>
        </w:rPr>
        <w:t xml:space="preserve"> </w:t>
      </w:r>
    </w:p>
    <w:p w:rsidR="009D7F94" w:rsidRPr="005361C7" w:rsidRDefault="00654EB4" w:rsidP="009D7F94">
      <w:pPr>
        <w:pStyle w:val="p1"/>
        <w:ind w:firstLine="720"/>
        <w:jc w:val="both"/>
        <w:rPr>
          <w:rFonts w:ascii="Times" w:hAnsi="Times" w:cs="Times New Roman"/>
          <w:sz w:val="22"/>
          <w:szCs w:val="22"/>
        </w:rPr>
      </w:pPr>
      <w:r w:rsidRPr="005361C7">
        <w:rPr>
          <w:rFonts w:ascii="Times" w:hAnsi="Times" w:cs="Times New Roman"/>
          <w:sz w:val="22"/>
          <w:szCs w:val="22"/>
        </w:rPr>
        <w:t>The</w:t>
      </w:r>
      <w:r w:rsidR="003652C8" w:rsidRPr="005361C7">
        <w:rPr>
          <w:rFonts w:ascii="Times" w:hAnsi="Times" w:cs="Times New Roman"/>
          <w:sz w:val="22"/>
          <w:szCs w:val="22"/>
        </w:rPr>
        <w:t xml:space="preserve"> </w:t>
      </w:r>
      <w:r w:rsidR="00E95E0B" w:rsidRPr="005361C7">
        <w:rPr>
          <w:rFonts w:ascii="Times" w:hAnsi="Times" w:cs="Times New Roman"/>
          <w:sz w:val="22"/>
          <w:szCs w:val="22"/>
        </w:rPr>
        <w:t xml:space="preserve">HICSS-52 </w:t>
      </w:r>
      <w:r w:rsidRPr="005361C7">
        <w:rPr>
          <w:rFonts w:ascii="Times" w:hAnsi="Times" w:cs="Times New Roman"/>
          <w:sz w:val="22"/>
          <w:szCs w:val="22"/>
        </w:rPr>
        <w:t xml:space="preserve">Distributed and Renewable Resources </w:t>
      </w:r>
      <w:proofErr w:type="spellStart"/>
      <w:r w:rsidRPr="005361C7">
        <w:rPr>
          <w:rFonts w:ascii="Times" w:hAnsi="Times" w:cs="Times New Roman"/>
          <w:sz w:val="22"/>
          <w:szCs w:val="22"/>
        </w:rPr>
        <w:t>minitrack</w:t>
      </w:r>
      <w:proofErr w:type="spellEnd"/>
      <w:r w:rsidRPr="005361C7">
        <w:rPr>
          <w:rFonts w:ascii="Times" w:hAnsi="Times" w:cs="Times New Roman"/>
          <w:sz w:val="22"/>
          <w:szCs w:val="22"/>
        </w:rPr>
        <w:t xml:space="preserve"> </w:t>
      </w:r>
      <w:r w:rsidR="007629BF" w:rsidRPr="005361C7">
        <w:rPr>
          <w:rFonts w:ascii="Times" w:hAnsi="Times" w:cs="Times New Roman"/>
          <w:sz w:val="22"/>
          <w:szCs w:val="22"/>
        </w:rPr>
        <w:t>discusses th</w:t>
      </w:r>
      <w:r w:rsidR="00E95E0B" w:rsidRPr="005361C7">
        <w:rPr>
          <w:rFonts w:ascii="Times" w:hAnsi="Times" w:cs="Times New Roman"/>
          <w:sz w:val="22"/>
          <w:szCs w:val="22"/>
        </w:rPr>
        <w:t xml:space="preserve">ese </w:t>
      </w:r>
      <w:r w:rsidR="007629BF" w:rsidRPr="005361C7">
        <w:rPr>
          <w:rFonts w:ascii="Times" w:hAnsi="Times" w:cs="Times New Roman"/>
          <w:sz w:val="22"/>
          <w:szCs w:val="22"/>
        </w:rPr>
        <w:t>resources</w:t>
      </w:r>
      <w:r w:rsidR="003652C8" w:rsidRPr="005361C7">
        <w:rPr>
          <w:rFonts w:ascii="Times" w:hAnsi="Times" w:cs="Times New Roman"/>
          <w:sz w:val="22"/>
          <w:szCs w:val="22"/>
        </w:rPr>
        <w:t xml:space="preserve">, systems and trends </w:t>
      </w:r>
      <w:r w:rsidR="007629BF" w:rsidRPr="005361C7">
        <w:rPr>
          <w:rFonts w:ascii="Times" w:hAnsi="Times" w:cs="Times New Roman"/>
          <w:sz w:val="22"/>
          <w:szCs w:val="22"/>
        </w:rPr>
        <w:t>through two sessions</w:t>
      </w:r>
      <w:r w:rsidR="003652C8" w:rsidRPr="005361C7">
        <w:rPr>
          <w:rFonts w:ascii="Times" w:hAnsi="Times" w:cs="Times New Roman"/>
          <w:sz w:val="22"/>
          <w:szCs w:val="22"/>
        </w:rPr>
        <w:t xml:space="preserve">. </w:t>
      </w:r>
      <w:r w:rsidR="00E95E0B" w:rsidRPr="005361C7">
        <w:rPr>
          <w:rFonts w:ascii="Times" w:hAnsi="Times" w:cs="Times New Roman"/>
          <w:sz w:val="22"/>
          <w:szCs w:val="22"/>
        </w:rPr>
        <w:t>The first session</w:t>
      </w:r>
      <w:r w:rsidR="003652C8" w:rsidRPr="005361C7">
        <w:rPr>
          <w:rFonts w:ascii="Times" w:hAnsi="Times" w:cs="Times New Roman"/>
          <w:sz w:val="22"/>
          <w:szCs w:val="22"/>
        </w:rPr>
        <w:t xml:space="preserve"> </w:t>
      </w:r>
      <w:r w:rsidR="00E95E0B" w:rsidRPr="005361C7">
        <w:rPr>
          <w:rFonts w:ascii="Times" w:hAnsi="Times" w:cs="Times New Roman"/>
          <w:sz w:val="22"/>
          <w:szCs w:val="22"/>
        </w:rPr>
        <w:t xml:space="preserve">focuses </w:t>
      </w:r>
      <w:r w:rsidR="003652C8" w:rsidRPr="005361C7">
        <w:rPr>
          <w:rFonts w:ascii="Times" w:hAnsi="Times" w:cs="Times New Roman"/>
          <w:sz w:val="22"/>
          <w:szCs w:val="22"/>
        </w:rPr>
        <w:t>on the</w:t>
      </w:r>
      <w:r w:rsidR="00106BED" w:rsidRPr="005361C7">
        <w:rPr>
          <w:rFonts w:ascii="Times" w:hAnsi="Times" w:cs="Times New Roman"/>
          <w:sz w:val="22"/>
          <w:szCs w:val="22"/>
        </w:rPr>
        <w:t xml:space="preserve"> integration of variable resources into large scale power systems</w:t>
      </w:r>
      <w:r w:rsidR="003652C8" w:rsidRPr="005361C7">
        <w:rPr>
          <w:rFonts w:ascii="Times" w:hAnsi="Times" w:cs="Times New Roman"/>
          <w:sz w:val="22"/>
          <w:szCs w:val="22"/>
        </w:rPr>
        <w:t xml:space="preserve">. </w:t>
      </w:r>
      <w:r w:rsidR="00E95E0B" w:rsidRPr="005361C7">
        <w:rPr>
          <w:rFonts w:ascii="Times" w:hAnsi="Times" w:cs="Times New Roman"/>
          <w:sz w:val="22"/>
          <w:szCs w:val="22"/>
        </w:rPr>
        <w:t xml:space="preserve">The first paper </w:t>
      </w:r>
      <w:r w:rsidR="003652C8" w:rsidRPr="005361C7">
        <w:rPr>
          <w:rFonts w:ascii="Times" w:hAnsi="Times" w:cs="Times New Roman"/>
          <w:sz w:val="22"/>
          <w:szCs w:val="22"/>
        </w:rPr>
        <w:t xml:space="preserve">“Demand Response for Reducing Coincident Peak Loads in Data Centers” considers the capability of low-power density datacenters </w:t>
      </w:r>
      <w:r w:rsidR="00E95E0B" w:rsidRPr="005361C7">
        <w:rPr>
          <w:rFonts w:ascii="Times" w:hAnsi="Times" w:cs="Times New Roman"/>
          <w:sz w:val="22"/>
          <w:szCs w:val="22"/>
        </w:rPr>
        <w:t>as responsive loads</w:t>
      </w:r>
      <w:r w:rsidR="003652C8" w:rsidRPr="005361C7">
        <w:rPr>
          <w:rFonts w:ascii="Times" w:hAnsi="Times" w:cs="Times New Roman"/>
          <w:sz w:val="22"/>
          <w:szCs w:val="22"/>
        </w:rPr>
        <w:t xml:space="preserve">. The second and third papers, entitled “Analysis of Wind Ramping Product Formulations in a Ramp-constrained Power Grid” and “Enhanced AC Quasi-steady State Cascading Failure Model for Grid Vulnerability Analysis under Wind Uncertainty”, focus on the impact of large scale wind resources on power system operations and reliability. </w:t>
      </w:r>
      <w:r w:rsidR="00E95E0B" w:rsidRPr="005361C7">
        <w:rPr>
          <w:rFonts w:ascii="Times" w:hAnsi="Times" w:cs="Times New Roman"/>
          <w:sz w:val="22"/>
          <w:szCs w:val="22"/>
        </w:rPr>
        <w:t xml:space="preserve">The session concludes with </w:t>
      </w:r>
      <w:r w:rsidR="003652C8" w:rsidRPr="005361C7">
        <w:rPr>
          <w:rFonts w:ascii="Times" w:hAnsi="Times" w:cs="Times New Roman"/>
          <w:sz w:val="22"/>
          <w:szCs w:val="22"/>
        </w:rPr>
        <w:t>“Physics-informed Machine Learning Method for Forecasting and Uncertainty Quantification of Partially Observed and Unobserved States in Power Grids” present</w:t>
      </w:r>
      <w:r w:rsidR="00E95E0B" w:rsidRPr="005361C7">
        <w:rPr>
          <w:rFonts w:ascii="Times" w:hAnsi="Times" w:cs="Times New Roman"/>
          <w:sz w:val="22"/>
          <w:szCs w:val="22"/>
        </w:rPr>
        <w:t>ing</w:t>
      </w:r>
      <w:r w:rsidR="003652C8" w:rsidRPr="005361C7">
        <w:rPr>
          <w:rFonts w:ascii="Times" w:hAnsi="Times" w:cs="Times New Roman"/>
          <w:sz w:val="22"/>
          <w:szCs w:val="22"/>
        </w:rPr>
        <w:t xml:space="preserve"> a new approach to forecasting uncertainty. The second session </w:t>
      </w:r>
      <w:r w:rsidR="00E95E0B" w:rsidRPr="005361C7">
        <w:rPr>
          <w:rFonts w:ascii="Times" w:hAnsi="Times" w:cs="Times New Roman"/>
          <w:sz w:val="22"/>
          <w:szCs w:val="22"/>
        </w:rPr>
        <w:t>turns to the considerations of distribution system operations</w:t>
      </w:r>
      <w:r w:rsidR="003652C8" w:rsidRPr="005361C7">
        <w:rPr>
          <w:rFonts w:ascii="Times" w:hAnsi="Times" w:cs="Times New Roman"/>
          <w:sz w:val="22"/>
          <w:szCs w:val="22"/>
        </w:rPr>
        <w:t xml:space="preserve">. The first two papers “Grid-Aware versus Grid-Agnostic Distribution System Control: A Method for Certifying Engineering Constraint Satisfaction”  and  “Autonomous Multi-Stage Flexible OPF for Active Distribution Systems with DERs” provide new approaches to distribution </w:t>
      </w:r>
      <w:r w:rsidR="00E95E0B" w:rsidRPr="005361C7">
        <w:rPr>
          <w:rFonts w:ascii="Times" w:hAnsi="Times" w:cs="Times New Roman"/>
          <w:sz w:val="22"/>
          <w:szCs w:val="22"/>
        </w:rPr>
        <w:t xml:space="preserve">operational </w:t>
      </w:r>
      <w:r w:rsidR="003652C8" w:rsidRPr="005361C7">
        <w:rPr>
          <w:rFonts w:ascii="Times" w:hAnsi="Times" w:cs="Times New Roman"/>
          <w:sz w:val="22"/>
          <w:szCs w:val="22"/>
        </w:rPr>
        <w:t xml:space="preserve">optimization models. The third paper “The Value of Distributed Energy Resources (DER) to the Grid: Introduction to the concepts of Marginal Capital Cost and Locational Marginal Value” will consider spatially differentiated value </w:t>
      </w:r>
      <w:r w:rsidR="00E95E0B" w:rsidRPr="005361C7">
        <w:rPr>
          <w:rFonts w:ascii="Times" w:hAnsi="Times" w:cs="Times New Roman"/>
          <w:sz w:val="22"/>
          <w:szCs w:val="22"/>
        </w:rPr>
        <w:t xml:space="preserve">of distributed resources. The final paper “Impact of Large Distributed Solar PV Generation on Distribution Voltage Control”, considers the impact of intermittent renewables on distribution systems.  </w:t>
      </w:r>
    </w:p>
    <w:sectPr w:rsidR="009D7F94" w:rsidRPr="005361C7" w:rsidSect="00AC7A82">
      <w:headerReference w:type="default" r:id="rId14"/>
      <w:footerReference w:type="default" r:id="rId15"/>
      <w:type w:val="continuous"/>
      <w:pgSz w:w="12240" w:h="15840" w:code="1"/>
      <w:pgMar w:top="1440" w:right="1440" w:bottom="1622" w:left="1440" w:header="720" w:footer="720" w:gutter="0"/>
      <w:cols w:num="2" w:space="720" w:equalWidth="0">
        <w:col w:w="4320" w:space="720"/>
        <w:col w:w="432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2845" w:rsidRDefault="00D92845" w:rsidP="00A45044">
      <w:r>
        <w:separator/>
      </w:r>
    </w:p>
  </w:endnote>
  <w:endnote w:type="continuationSeparator" w:id="0">
    <w:p w:rsidR="00D92845" w:rsidRDefault="00D92845" w:rsidP="00A450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7"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Times">
    <w:altName w:val="Times New Roman"/>
    <w:panose1 w:val="02000500000000000000"/>
    <w:charset w:val="00"/>
    <w:family w:val="auto"/>
    <w:pitch w:val="variable"/>
    <w:sig w:usb0="00000003" w:usb1="00000000" w:usb2="00000000" w:usb3="00000000" w:csb0="0000000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2EF5" w:rsidRDefault="00C42EF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2EF5" w:rsidRDefault="00C42EF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2EF5" w:rsidRDefault="00C42EF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1EBB" w:rsidRPr="00C71EBB" w:rsidRDefault="00C71EBB">
    <w:pPr>
      <w:pStyle w:val="Footer"/>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2845" w:rsidRDefault="00D92845" w:rsidP="00A45044">
      <w:r>
        <w:separator/>
      </w:r>
    </w:p>
  </w:footnote>
  <w:footnote w:type="continuationSeparator" w:id="0">
    <w:p w:rsidR="00D92845" w:rsidRDefault="00D92845" w:rsidP="00A450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2EF5" w:rsidRDefault="00C42EF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5044" w:rsidRPr="00C71EBB" w:rsidRDefault="00A45044" w:rsidP="00A45044">
    <w:pPr>
      <w:widowControl w:val="0"/>
      <w:autoSpaceDE w:val="0"/>
      <w:autoSpaceDN w:val="0"/>
      <w:adjustRightInd w:val="0"/>
      <w:spacing w:after="240"/>
      <w:jc w:val="center"/>
      <w:rPr>
        <w:rFonts w:cs="Times New Roman"/>
        <w:sz w:val="22"/>
        <w:szCs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2EF5" w:rsidRDefault="00C42EF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1EBB" w:rsidRPr="00A45044" w:rsidRDefault="00C71EBB" w:rsidP="00A45044">
    <w:pPr>
      <w:widowControl w:val="0"/>
      <w:autoSpaceDE w:val="0"/>
      <w:autoSpaceDN w:val="0"/>
      <w:adjustRightInd w:val="0"/>
      <w:spacing w:after="240"/>
      <w:jc w:val="center"/>
      <w:rPr>
        <w:rFonts w:ascii="Times" w:hAnsi="Times" w:cs="Tim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B6FEBD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3111B59"/>
    <w:multiLevelType w:val="hybridMultilevel"/>
    <w:tmpl w:val="B33EDCB4"/>
    <w:lvl w:ilvl="0" w:tplc="2AB6FCD4">
      <w:start w:val="1"/>
      <w:numFmt w:val="bullet"/>
      <w:lvlText w:val=""/>
      <w:lvlJc w:val="left"/>
      <w:pPr>
        <w:tabs>
          <w:tab w:val="num" w:pos="340"/>
        </w:tabs>
        <w:ind w:left="396" w:hanging="396"/>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AC22C1E"/>
    <w:multiLevelType w:val="hybridMultilevel"/>
    <w:tmpl w:val="06E85B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2F3344"/>
    <w:multiLevelType w:val="singleLevel"/>
    <w:tmpl w:val="DA9E86E8"/>
    <w:lvl w:ilvl="0">
      <w:start w:val="1"/>
      <w:numFmt w:val="bullet"/>
      <w:lvlText w:val=""/>
      <w:lvlJc w:val="left"/>
      <w:pPr>
        <w:tabs>
          <w:tab w:val="num" w:pos="360"/>
        </w:tabs>
        <w:ind w:left="360" w:hanging="360"/>
      </w:pPr>
      <w:rPr>
        <w:rFonts w:ascii="Wingdings" w:hAnsi="Wingdings" w:hint="default"/>
        <w:sz w:val="20"/>
      </w:rPr>
    </w:lvl>
  </w:abstractNum>
  <w:abstractNum w:abstractNumId="4" w15:restartNumberingAfterBreak="0">
    <w:nsid w:val="3905473F"/>
    <w:multiLevelType w:val="hybridMultilevel"/>
    <w:tmpl w:val="FDB6C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3D7FD1"/>
    <w:multiLevelType w:val="hybridMultilevel"/>
    <w:tmpl w:val="E0A0DD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570912"/>
    <w:multiLevelType w:val="hybridMultilevel"/>
    <w:tmpl w:val="42C4DBC4"/>
    <w:lvl w:ilvl="0" w:tplc="CE541B2E">
      <w:start w:val="1"/>
      <w:numFmt w:val="bullet"/>
      <w:lvlText w:val=""/>
      <w:lvlJc w:val="left"/>
      <w:pPr>
        <w:tabs>
          <w:tab w:val="num" w:pos="360"/>
        </w:tabs>
        <w:ind w:left="360" w:hanging="360"/>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5582B32"/>
    <w:multiLevelType w:val="hybridMultilevel"/>
    <w:tmpl w:val="C4604D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480718"/>
    <w:multiLevelType w:val="multilevel"/>
    <w:tmpl w:val="B33EDCB4"/>
    <w:lvl w:ilvl="0">
      <w:start w:val="1"/>
      <w:numFmt w:val="bullet"/>
      <w:lvlText w:val=""/>
      <w:lvlJc w:val="left"/>
      <w:pPr>
        <w:tabs>
          <w:tab w:val="num" w:pos="340"/>
        </w:tabs>
        <w:ind w:left="396" w:hanging="396"/>
      </w:pPr>
      <w:rPr>
        <w:rFonts w:ascii="Symbol" w:hAnsi="Symbol" w:hint="default"/>
        <w:b w:val="0"/>
        <w:i w:val="0"/>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
  </w:num>
  <w:num w:numId="3">
    <w:abstractNumId w:val="8"/>
  </w:num>
  <w:num w:numId="4">
    <w:abstractNumId w:val="6"/>
  </w:num>
  <w:num w:numId="5">
    <w:abstractNumId w:val="4"/>
  </w:num>
  <w:num w:numId="6">
    <w:abstractNumId w:val="5"/>
  </w:num>
  <w:num w:numId="7">
    <w:abstractNumId w:val="7"/>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62"/>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4570"/>
    <w:rsid w:val="00044804"/>
    <w:rsid w:val="000908DE"/>
    <w:rsid w:val="000D4D4F"/>
    <w:rsid w:val="001068C4"/>
    <w:rsid w:val="00106BED"/>
    <w:rsid w:val="001744A3"/>
    <w:rsid w:val="00275DC8"/>
    <w:rsid w:val="00311318"/>
    <w:rsid w:val="003652C8"/>
    <w:rsid w:val="004C66E9"/>
    <w:rsid w:val="005361C7"/>
    <w:rsid w:val="00552F9B"/>
    <w:rsid w:val="00557A5D"/>
    <w:rsid w:val="00570F09"/>
    <w:rsid w:val="00576133"/>
    <w:rsid w:val="005D7833"/>
    <w:rsid w:val="00654EB4"/>
    <w:rsid w:val="006C6420"/>
    <w:rsid w:val="006C6CAF"/>
    <w:rsid w:val="007629BF"/>
    <w:rsid w:val="00817A62"/>
    <w:rsid w:val="00824DB0"/>
    <w:rsid w:val="00831F59"/>
    <w:rsid w:val="008D2E12"/>
    <w:rsid w:val="009705D4"/>
    <w:rsid w:val="00974472"/>
    <w:rsid w:val="009A03FE"/>
    <w:rsid w:val="009D7F94"/>
    <w:rsid w:val="00A45044"/>
    <w:rsid w:val="00A57172"/>
    <w:rsid w:val="00A670F3"/>
    <w:rsid w:val="00A74570"/>
    <w:rsid w:val="00A969E5"/>
    <w:rsid w:val="00AC7A82"/>
    <w:rsid w:val="00BA476C"/>
    <w:rsid w:val="00BD0AA9"/>
    <w:rsid w:val="00BD601D"/>
    <w:rsid w:val="00C41CEB"/>
    <w:rsid w:val="00C42EF5"/>
    <w:rsid w:val="00C71EBB"/>
    <w:rsid w:val="00C82BD8"/>
    <w:rsid w:val="00C944A9"/>
    <w:rsid w:val="00D44674"/>
    <w:rsid w:val="00D92845"/>
    <w:rsid w:val="00E95E0B"/>
    <w:rsid w:val="00EE362B"/>
    <w:rsid w:val="00F12B9D"/>
    <w:rsid w:val="00F2688D"/>
    <w:rsid w:val="00F27EB5"/>
    <w:rsid w:val="00F44F4D"/>
    <w:rsid w:val="00F7293A"/>
    <w:rsid w:val="00FD3206"/>
    <w:rsid w:val="00FE0B4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300"/>
  <w15:chartTrackingRefBased/>
  <w15:docId w15:val="{F9E9E293-B70A-D04D-A300-94D025BA6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Courier New"/>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883B5F"/>
    <w:rPr>
      <w:color w:val="0000FF"/>
      <w:u w:val="single"/>
    </w:rPr>
  </w:style>
  <w:style w:type="character" w:styleId="FollowedHyperlink">
    <w:name w:val="FollowedHyperlink"/>
    <w:uiPriority w:val="99"/>
    <w:semiHidden/>
    <w:unhideWhenUsed/>
    <w:rsid w:val="006B3D9D"/>
    <w:rPr>
      <w:color w:val="800080"/>
      <w:u w:val="single"/>
    </w:rPr>
  </w:style>
  <w:style w:type="paragraph" w:styleId="BalloonText">
    <w:name w:val="Balloon Text"/>
    <w:basedOn w:val="Normal"/>
    <w:link w:val="BalloonTextChar"/>
    <w:uiPriority w:val="99"/>
    <w:semiHidden/>
    <w:unhideWhenUsed/>
    <w:rsid w:val="006C6CAF"/>
    <w:rPr>
      <w:rFonts w:ascii="Tahoma" w:hAnsi="Tahoma" w:cs="Tahoma"/>
      <w:sz w:val="16"/>
      <w:szCs w:val="16"/>
    </w:rPr>
  </w:style>
  <w:style w:type="character" w:customStyle="1" w:styleId="BalloonTextChar">
    <w:name w:val="Balloon Text Char"/>
    <w:link w:val="BalloonText"/>
    <w:uiPriority w:val="99"/>
    <w:semiHidden/>
    <w:rsid w:val="006C6CAF"/>
    <w:rPr>
      <w:rFonts w:ascii="Tahoma" w:hAnsi="Tahoma" w:cs="Tahoma"/>
      <w:sz w:val="16"/>
      <w:szCs w:val="16"/>
    </w:rPr>
  </w:style>
  <w:style w:type="paragraph" w:styleId="Header">
    <w:name w:val="header"/>
    <w:basedOn w:val="Normal"/>
    <w:link w:val="HeaderChar"/>
    <w:uiPriority w:val="99"/>
    <w:unhideWhenUsed/>
    <w:rsid w:val="00A45044"/>
    <w:pPr>
      <w:tabs>
        <w:tab w:val="center" w:pos="4320"/>
        <w:tab w:val="right" w:pos="8640"/>
      </w:tabs>
    </w:pPr>
  </w:style>
  <w:style w:type="character" w:customStyle="1" w:styleId="HeaderChar">
    <w:name w:val="Header Char"/>
    <w:link w:val="Header"/>
    <w:uiPriority w:val="99"/>
    <w:rsid w:val="00A45044"/>
    <w:rPr>
      <w:sz w:val="24"/>
      <w:szCs w:val="24"/>
    </w:rPr>
  </w:style>
  <w:style w:type="paragraph" w:styleId="Footer">
    <w:name w:val="footer"/>
    <w:basedOn w:val="Normal"/>
    <w:link w:val="FooterChar"/>
    <w:uiPriority w:val="99"/>
    <w:unhideWhenUsed/>
    <w:rsid w:val="00A45044"/>
    <w:pPr>
      <w:tabs>
        <w:tab w:val="center" w:pos="4320"/>
        <w:tab w:val="right" w:pos="8640"/>
      </w:tabs>
    </w:pPr>
  </w:style>
  <w:style w:type="character" w:customStyle="1" w:styleId="FooterChar">
    <w:name w:val="Footer Char"/>
    <w:link w:val="Footer"/>
    <w:uiPriority w:val="99"/>
    <w:rsid w:val="00A45044"/>
    <w:rPr>
      <w:sz w:val="24"/>
      <w:szCs w:val="24"/>
    </w:rPr>
  </w:style>
  <w:style w:type="paragraph" w:customStyle="1" w:styleId="p1">
    <w:name w:val="p1"/>
    <w:basedOn w:val="Normal"/>
    <w:rsid w:val="00FE0B45"/>
    <w:rPr>
      <w:rFonts w:ascii="Helvetica" w:hAnsi="Helvetica"/>
      <w:sz w:val="15"/>
      <w:szCs w:val="15"/>
    </w:rPr>
  </w:style>
  <w:style w:type="character" w:customStyle="1" w:styleId="apple-converted-space">
    <w:name w:val="apple-converted-space"/>
    <w:rsid w:val="00FE0B45"/>
  </w:style>
  <w:style w:type="table" w:styleId="TableGrid">
    <w:name w:val="Table Grid"/>
    <w:basedOn w:val="TableNormal"/>
    <w:uiPriority w:val="59"/>
    <w:rsid w:val="005761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0615251">
      <w:bodyDiv w:val="1"/>
      <w:marLeft w:val="0"/>
      <w:marRight w:val="0"/>
      <w:marTop w:val="0"/>
      <w:marBottom w:val="0"/>
      <w:divBdr>
        <w:top w:val="none" w:sz="0" w:space="0" w:color="auto"/>
        <w:left w:val="none" w:sz="0" w:space="0" w:color="auto"/>
        <w:bottom w:val="none" w:sz="0" w:space="0" w:color="auto"/>
        <w:right w:val="none" w:sz="0" w:space="0" w:color="auto"/>
      </w:divBdr>
    </w:div>
    <w:div w:id="770512859">
      <w:bodyDiv w:val="1"/>
      <w:marLeft w:val="0"/>
      <w:marRight w:val="0"/>
      <w:marTop w:val="0"/>
      <w:marBottom w:val="0"/>
      <w:divBdr>
        <w:top w:val="none" w:sz="0" w:space="0" w:color="auto"/>
        <w:left w:val="none" w:sz="0" w:space="0" w:color="auto"/>
        <w:bottom w:val="none" w:sz="0" w:space="0" w:color="auto"/>
        <w:right w:val="none" w:sz="0" w:space="0" w:color="auto"/>
      </w:divBdr>
    </w:div>
    <w:div w:id="867136712">
      <w:bodyDiv w:val="1"/>
      <w:marLeft w:val="0"/>
      <w:marRight w:val="0"/>
      <w:marTop w:val="0"/>
      <w:marBottom w:val="0"/>
      <w:divBdr>
        <w:top w:val="none" w:sz="0" w:space="0" w:color="auto"/>
        <w:left w:val="none" w:sz="0" w:space="0" w:color="auto"/>
        <w:bottom w:val="none" w:sz="0" w:space="0" w:color="auto"/>
        <w:right w:val="none" w:sz="0" w:space="0" w:color="auto"/>
      </w:divBdr>
    </w:div>
    <w:div w:id="1645545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7E2C65-1595-AA4D-9F14-374B9C5FA2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511</Words>
  <Characters>3170</Characters>
  <Application>Microsoft Office Word</Application>
  <DocSecurity>0</DocSecurity>
  <Lines>102</Lines>
  <Paragraphs>17</Paragraphs>
  <ScaleCrop>false</ScaleCrop>
  <HeadingPairs>
    <vt:vector size="2" baseType="variant">
      <vt:variant>
        <vt:lpstr>Title</vt:lpstr>
      </vt:variant>
      <vt:variant>
        <vt:i4>1</vt:i4>
      </vt:variant>
    </vt:vector>
  </HeadingPairs>
  <TitlesOfParts>
    <vt:vector size="1" baseType="lpstr">
      <vt:lpstr>Author Guidelines for 8</vt:lpstr>
    </vt:vector>
  </TitlesOfParts>
  <Company>Shidler College of Business</Company>
  <LinksUpToDate>false</LinksUpToDate>
  <CharactersWithSpaces>3664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 Guidelines for 8</dc:title>
  <dc:subject/>
  <dc:creator>HICSS_PC</dc:creator>
  <cp:keywords/>
  <cp:lastModifiedBy>C. Anderson</cp:lastModifiedBy>
  <cp:revision>2</cp:revision>
  <cp:lastPrinted>2014-08-15T22:40:00Z</cp:lastPrinted>
  <dcterms:created xsi:type="dcterms:W3CDTF">2018-10-22T12:46:00Z</dcterms:created>
  <dcterms:modified xsi:type="dcterms:W3CDTF">2018-10-22T12:46:00Z</dcterms:modified>
</cp:coreProperties>
</file>