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7E9" w:rsidRDefault="007B2AFC" w:rsidP="007B2AFC">
      <w:pPr>
        <w:jc w:val="center"/>
        <w:rPr>
          <w:sz w:val="32"/>
        </w:rPr>
      </w:pPr>
      <w:r w:rsidRPr="007B2AFC">
        <w:rPr>
          <w:sz w:val="32"/>
        </w:rPr>
        <w:t>Distribution</w:t>
      </w:r>
      <w:r>
        <w:rPr>
          <w:sz w:val="32"/>
        </w:rPr>
        <w:t xml:space="preserve"> System(DS)</w:t>
      </w:r>
      <w:r w:rsidRPr="007B2AFC">
        <w:rPr>
          <w:sz w:val="32"/>
        </w:rPr>
        <w:t xml:space="preserve"> and Transmission</w:t>
      </w:r>
      <w:r>
        <w:rPr>
          <w:sz w:val="32"/>
        </w:rPr>
        <w:t xml:space="preserve"> System(TS)</w:t>
      </w:r>
      <w:r w:rsidRPr="007B2AFC">
        <w:rPr>
          <w:sz w:val="32"/>
        </w:rPr>
        <w:t xml:space="preserve"> Bilevel Optimization</w:t>
      </w:r>
    </w:p>
    <w:p w:rsidR="007B2AFC" w:rsidRDefault="007B2AFC" w:rsidP="007B2AFC">
      <w:r w:rsidRPr="007B2AFC">
        <w:t>This work</w:t>
      </w:r>
      <w:r>
        <w:t xml:space="preserve"> compares the ISO’s approach to optimize the system with the bilevel optimization approach.</w:t>
      </w:r>
    </w:p>
    <w:p w:rsidR="007B2AFC" w:rsidRDefault="007B2AFC" w:rsidP="007B2AFC"/>
    <w:p w:rsidR="007B2AFC" w:rsidRDefault="007B2AFC" w:rsidP="007B2AFC">
      <w:r w:rsidRPr="007B2AFC">
        <w:rPr>
          <w:b/>
        </w:rPr>
        <w:t>ISO’s approach</w:t>
      </w:r>
      <w:r>
        <w:t xml:space="preserve">: the distribution system and transmission system </w:t>
      </w:r>
      <w:proofErr w:type="gramStart"/>
      <w:r>
        <w:t>is</w:t>
      </w:r>
      <w:proofErr w:type="gramEnd"/>
      <w:r>
        <w:t xml:space="preserve"> optimized together, specifically all the cost terms are in one objective function, the objective is to optimize the total cost of the whole system.</w:t>
      </w:r>
    </w:p>
    <w:p w:rsidR="007B2AFC" w:rsidRDefault="007B2AFC" w:rsidP="007B2AFC"/>
    <w:p w:rsidR="007B2AFC" w:rsidRDefault="007B2AFC" w:rsidP="007B2AFC">
      <w:r w:rsidRPr="007B2AFC">
        <w:rPr>
          <w:b/>
        </w:rPr>
        <w:t>Bilevel approach</w:t>
      </w:r>
      <w:r>
        <w:t xml:space="preserve">: </w:t>
      </w:r>
      <w:r>
        <w:rPr>
          <w:rFonts w:hint="eastAsia"/>
        </w:rPr>
        <w:t>the</w:t>
      </w:r>
      <w:r>
        <w:t xml:space="preserve"> transmission system and distribution system are two optimization problems with their own objective functions. It is like a leader-follower game. The </w:t>
      </w:r>
      <w:proofErr w:type="gramStart"/>
      <w:r>
        <w:t>TS(</w:t>
      </w:r>
      <w:proofErr w:type="gramEnd"/>
      <w:r>
        <w:t xml:space="preserve">upper level problem) is the leader and set the DS energy import and demand response(DR) price. The </w:t>
      </w:r>
      <w:proofErr w:type="gramStart"/>
      <w:r>
        <w:t>DS(</w:t>
      </w:r>
      <w:proofErr w:type="gramEnd"/>
      <w:r>
        <w:t>lower level problem) responds to the price by specifying the energy import and DR quantity.</w:t>
      </w:r>
    </w:p>
    <w:p w:rsidR="007B2AFC" w:rsidRDefault="007B2AFC" w:rsidP="007B2AFC"/>
    <w:p w:rsidR="007B2AFC" w:rsidRDefault="007B2AFC" w:rsidP="007B2AFC">
      <w:r>
        <w:t>Preliminary results:</w:t>
      </w:r>
    </w:p>
    <w:p w:rsidR="007B2AFC" w:rsidRDefault="007B2AFC" w:rsidP="007B2AFC">
      <w:r>
        <w:t>Case 1: “bilevel” is the bilevel optimization</w:t>
      </w:r>
    </w:p>
    <w:p w:rsidR="007B2AFC" w:rsidRDefault="007B2AFC" w:rsidP="007B2AFC">
      <w:r>
        <w:t>Case 2: “traditional” is the ISO’s current approach</w:t>
      </w:r>
    </w:p>
    <w:p w:rsidR="007B2AFC" w:rsidRDefault="007B2AFC" w:rsidP="007B2AFC">
      <w:r>
        <w:t>Case 3: “traditional with network” is the ISO’s approach with the DS network</w:t>
      </w:r>
    </w:p>
    <w:p w:rsidR="007B2AFC" w:rsidRDefault="007B2AFC" w:rsidP="007B2AFC">
      <w:r>
        <w:rPr>
          <w:noProof/>
        </w:rPr>
        <w:drawing>
          <wp:inline distT="0" distB="0" distL="0" distR="0" wp14:anchorId="683F73D8" wp14:editId="3234ACDA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C314CEF-94A7-D941-801C-AF9AB2C2A2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7B2AFC" w:rsidRDefault="007B2AFC" w:rsidP="007B2AFC">
      <w:r>
        <w:rPr>
          <w:noProof/>
        </w:rPr>
        <w:lastRenderedPageBreak/>
        <w:drawing>
          <wp:inline distT="0" distB="0" distL="0" distR="0" wp14:anchorId="479EEDE3" wp14:editId="54C2D246">
            <wp:extent cx="4572000" cy="274320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F3FFF39-FBC8-C54E-81B6-BCE61DE18D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B2AFC" w:rsidRDefault="007B2AFC" w:rsidP="007B2AFC"/>
    <w:p w:rsidR="007B2AFC" w:rsidRDefault="007B2AFC" w:rsidP="007B2AFC">
      <w:r>
        <w:t>As we could see, the bilevel approach s</w:t>
      </w:r>
      <w:bookmarkStart w:id="0" w:name="_GoBack"/>
      <w:bookmarkEnd w:id="0"/>
    </w:p>
    <w:p w:rsidR="007B2AFC" w:rsidRPr="007B2AFC" w:rsidRDefault="007B2AFC" w:rsidP="007B2AFC"/>
    <w:sectPr w:rsidR="007B2AFC" w:rsidRPr="007B2AFC" w:rsidSect="00655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FC"/>
    <w:rsid w:val="002567E9"/>
    <w:rsid w:val="0065509C"/>
    <w:rsid w:val="007B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689AF"/>
  <w15:chartTrackingRefBased/>
  <w15:docId w15:val="{CBB74517-C81E-A340-9825-5422D6407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l3455/Dropbox/Research/Bilevel%20Opt%202/Cost%20Comparis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l3455/Dropbox/Research/Bilevel%20Opt%202/Cost%20Comparis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System Cost</a:t>
            </a:r>
            <a:r>
              <a:rPr lang="zh-CN" altLang="en-US"/>
              <a:t>：</a:t>
            </a:r>
            <a:r>
              <a:rPr lang="en-US" altLang="zh-CN"/>
              <a:t>TS+DS</a:t>
            </a:r>
            <a:endParaRPr lang="en-US"/>
          </a:p>
        </c:rich>
      </c:tx>
      <c:layout>
        <c:manualLayout>
          <c:xMode val="edge"/>
          <c:yMode val="edge"/>
          <c:x val="0.3596248906386702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Sheet1!$B$1:$D$1</c:f>
              <c:strCache>
                <c:ptCount val="3"/>
                <c:pt idx="0">
                  <c:v>Bilevel</c:v>
                </c:pt>
                <c:pt idx="1">
                  <c:v>Traditional</c:v>
                </c:pt>
                <c:pt idx="2">
                  <c:v>Traditional With Network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3"/>
                <c:pt idx="0">
                  <c:v>6925</c:v>
                </c:pt>
                <c:pt idx="1">
                  <c:v>6760</c:v>
                </c:pt>
                <c:pt idx="2">
                  <c:v>6831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BC1-6041-AEC3-54C3025559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90002384"/>
        <c:axId val="288275632"/>
      </c:barChart>
      <c:catAx>
        <c:axId val="290002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8275632"/>
        <c:crosses val="autoZero"/>
        <c:auto val="1"/>
        <c:lblAlgn val="ctr"/>
        <c:lblOffset val="100"/>
        <c:noMultiLvlLbl val="0"/>
      </c:catAx>
      <c:valAx>
        <c:axId val="288275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0002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DS Cost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Sheet1!$B$1:$D$1</c:f>
              <c:strCache>
                <c:ptCount val="3"/>
                <c:pt idx="0">
                  <c:v>Bilevel</c:v>
                </c:pt>
                <c:pt idx="1">
                  <c:v>Traditional</c:v>
                </c:pt>
                <c:pt idx="2">
                  <c:v>Traditional With Network</c:v>
                </c:pt>
              </c:strCache>
            </c:strRef>
          </c:cat>
          <c:val>
            <c:numRef>
              <c:f>Sheet1!$B$3:$D$3</c:f>
              <c:numCache>
                <c:formatCode>General</c:formatCode>
                <c:ptCount val="3"/>
                <c:pt idx="0">
                  <c:v>-3587</c:v>
                </c:pt>
                <c:pt idx="1">
                  <c:v>-3440</c:v>
                </c:pt>
                <c:pt idx="2">
                  <c:v>-3367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34B-4A48-82BA-6CFC7BCD91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9238608"/>
        <c:axId val="288920752"/>
      </c:barChart>
      <c:catAx>
        <c:axId val="289238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8920752"/>
        <c:crosses val="autoZero"/>
        <c:auto val="1"/>
        <c:lblAlgn val="ctr"/>
        <c:lblOffset val="100"/>
        <c:noMultiLvlLbl val="0"/>
      </c:catAx>
      <c:valAx>
        <c:axId val="288920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9238608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2018-09-25T15:29:00Z</dcterms:created>
  <dcterms:modified xsi:type="dcterms:W3CDTF">2018-09-25T15:50:00Z</dcterms:modified>
</cp:coreProperties>
</file>