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9629B"/>
        </w:rPr>
        <w:t>SFBC Jan 01-Mar 31, 2026 Budget Report</w:t>
      </w:r>
    </w:p>
    <w:p>
      <w:pPr>
        <w:jc w:val="center"/>
      </w:pPr>
      <w:r>
        <w:rPr>
          <w:color w:val="B4B4B4"/>
          <w:sz w:val="24"/>
        </w:rPr>
        <w:t>San Francisco Bay Chapter</w:t>
      </w:r>
    </w:p>
    <w:p>
      <w:pPr>
        <w:jc w:val="center"/>
      </w:pPr>
      <w:r>
        <w:rPr>
          <w:i/>
          <w:color w:val="B4B4B4"/>
          <w:sz w:val="20"/>
        </w:rPr>
        <w:t>Generated: April 13, 2026</w:t>
      </w:r>
    </w:p>
    <w:p/>
    <w:p>
      <w:pPr>
        <w:pStyle w:val="Heading1"/>
      </w:pPr>
      <w:r>
        <w:rPr>
          <w:color w:val="29629B"/>
        </w:rPr>
        <w:t>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29629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val="clear" w:color="auto" w:fill="29629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5040"/>
            <w:shd w:val="clear" w:color="auto" w:fill="F0F5FC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Membership Income</w:t>
            </w:r>
          </w:p>
        </w:tc>
        <w:tc>
          <w:tcPr>
            <w:tcW w:type="dxa" w:w="2160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$1,089.00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Donations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$0.00</w:t>
            </w:r>
          </w:p>
        </w:tc>
      </w:tr>
      <w:tr>
        <w:tc>
          <w:tcPr>
            <w:tcW w:type="dxa" w:w="5040"/>
            <w:shd w:val="clear" w:color="auto" w:fill="29629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Total Income</w:t>
            </w:r>
          </w:p>
        </w:tc>
        <w:tc>
          <w:tcPr>
            <w:tcW w:type="dxa" w:w="2160"/>
            <w:shd w:val="clear" w:color="auto" w:fill="29629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$1,089.00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Expenses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$59.97</w:t>
            </w:r>
          </w:p>
        </w:tc>
      </w:tr>
      <w:tr>
        <w:tc>
          <w:tcPr>
            <w:tcW w:type="dxa" w:w="5040"/>
            <w:shd w:val="clear" w:color="auto" w:fill="F0F5FC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PayPal Fees</w:t>
            </w:r>
          </w:p>
        </w:tc>
        <w:tc>
          <w:tcPr>
            <w:tcW w:type="dxa" w:w="2160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$30.29</w:t>
            </w:r>
          </w:p>
        </w:tc>
      </w:tr>
      <w:tr>
        <w:tc>
          <w:tcPr>
            <w:tcW w:type="dxa" w:w="5040"/>
            <w:shd w:val="clear" w:color="auto" w:fill="29629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Total Outflows</w:t>
            </w:r>
          </w:p>
        </w:tc>
        <w:tc>
          <w:tcPr>
            <w:tcW w:type="dxa" w:w="2160"/>
            <w:shd w:val="clear" w:color="auto" w:fill="29629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$90.26</w:t>
            </w:r>
          </w:p>
        </w:tc>
      </w:tr>
      <w:tr>
        <w:tc>
          <w:tcPr>
            <w:tcW w:type="dxa" w:w="5040"/>
            <w:shd w:val="clear" w:color="auto" w:fill="F0F5FC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NET INCOME</w:t>
            </w:r>
          </w:p>
        </w:tc>
        <w:tc>
          <w:tcPr>
            <w:tcW w:type="dxa" w:w="2160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$998.74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income_vs_expen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B4B4B4"/>
          <w:sz w:val="16"/>
        </w:rPr>
        <w:t>Figure 1 - Income vs Expenses</w:t>
      </w:r>
    </w:p>
    <w:p/>
    <w:p>
      <w:pPr>
        <w:pStyle w:val="Heading1"/>
      </w:pPr>
      <w:r>
        <w:rPr>
          <w:color w:val="29629B"/>
        </w:rPr>
        <w:t>Income Breakdown</w:t>
      </w:r>
    </w:p>
    <w:p>
      <w:pPr>
        <w:pStyle w:val="Heading2"/>
      </w:pPr>
      <w:r>
        <w:rPr>
          <w:color w:val="3C64A0"/>
        </w:rPr>
        <w:t>Monthly Income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9629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1872"/>
            <w:shd w:val="clear" w:color="auto" w:fill="29629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Membership</w:t>
            </w:r>
          </w:p>
        </w:tc>
        <w:tc>
          <w:tcPr>
            <w:tcW w:type="dxa" w:w="1872"/>
            <w:shd w:val="clear" w:color="auto" w:fill="29629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Donations</w:t>
            </w:r>
          </w:p>
        </w:tc>
        <w:tc>
          <w:tcPr>
            <w:tcW w:type="dxa" w:w="2016"/>
            <w:shd w:val="clear" w:color="auto" w:fill="29629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2160"/>
            <w:shd w:val="clear" w:color="auto" w:fill="F0F5FC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January</w:t>
            </w:r>
          </w:p>
        </w:tc>
        <w:tc>
          <w:tcPr>
            <w:tcW w:type="dxa" w:w="1872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$849.00</w:t>
            </w:r>
          </w:p>
        </w:tc>
        <w:tc>
          <w:tcPr>
            <w:tcW w:type="dxa" w:w="1872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$0.00</w:t>
            </w:r>
          </w:p>
        </w:tc>
        <w:tc>
          <w:tcPr>
            <w:tcW w:type="dxa" w:w="2016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$849.00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February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$120.00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$0.00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$120.00</w:t>
            </w:r>
          </w:p>
        </w:tc>
      </w:tr>
      <w:tr>
        <w:tc>
          <w:tcPr>
            <w:tcW w:type="dxa" w:w="2160"/>
            <w:shd w:val="clear" w:color="auto" w:fill="F0F5FC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March</w:t>
            </w:r>
          </w:p>
        </w:tc>
        <w:tc>
          <w:tcPr>
            <w:tcW w:type="dxa" w:w="1872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$120.00</w:t>
            </w:r>
          </w:p>
        </w:tc>
        <w:tc>
          <w:tcPr>
            <w:tcW w:type="dxa" w:w="1872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$0.00</w:t>
            </w:r>
          </w:p>
        </w:tc>
        <w:tc>
          <w:tcPr>
            <w:tcW w:type="dxa" w:w="2016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$120.00</w:t>
            </w:r>
          </w:p>
        </w:tc>
      </w:tr>
      <w:tr>
        <w:tc>
          <w:tcPr>
            <w:tcW w:type="dxa" w:w="2160"/>
            <w:shd w:val="clear" w:color="auto" w:fill="29629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872"/>
            <w:shd w:val="clear" w:color="auto" w:fill="29629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$1,089.00</w:t>
            </w:r>
          </w:p>
        </w:tc>
        <w:tc>
          <w:tcPr>
            <w:tcW w:type="dxa" w:w="1872"/>
            <w:shd w:val="clear" w:color="auto" w:fill="29629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$0.00</w:t>
            </w:r>
          </w:p>
        </w:tc>
        <w:tc>
          <w:tcPr>
            <w:tcW w:type="dxa" w:w="2016"/>
            <w:shd w:val="clear" w:color="auto" w:fill="29629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$1,089.00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onthly_cash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B4B4B4"/>
          <w:sz w:val="16"/>
        </w:rPr>
        <w:t>Figure 2 - Monthly Cash Flow</w:t>
      </w:r>
    </w:p>
    <w:p/>
    <w:p>
      <w:pPr>
        <w:pStyle w:val="Heading1"/>
      </w:pPr>
      <w:r>
        <w:rPr>
          <w:color w:val="29629B"/>
        </w:rPr>
        <w:t>Expense Breakdown</w:t>
      </w:r>
    </w:p>
    <w:p>
      <w:pPr>
        <w:pStyle w:val="Heading2"/>
      </w:pPr>
      <w:r>
        <w:rPr>
          <w:color w:val="3C64A0"/>
        </w:rPr>
        <w:t>Monthly Expenses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29629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2160"/>
            <w:shd w:val="clear" w:color="auto" w:fill="29629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Expenses</w:t>
            </w:r>
          </w:p>
        </w:tc>
      </w:tr>
      <w:tr>
        <w:tc>
          <w:tcPr>
            <w:tcW w:type="dxa" w:w="5040"/>
            <w:shd w:val="clear" w:color="auto" w:fill="F0F5FC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January</w:t>
            </w:r>
          </w:p>
        </w:tc>
        <w:tc>
          <w:tcPr>
            <w:tcW w:type="dxa" w:w="2160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$39.99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March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$19.98</w:t>
            </w:r>
          </w:p>
        </w:tc>
      </w:tr>
      <w:tr>
        <w:tc>
          <w:tcPr>
            <w:tcW w:type="dxa" w:w="5040"/>
            <w:shd w:val="clear" w:color="auto" w:fill="29629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2160"/>
            <w:shd w:val="clear" w:color="auto" w:fill="29629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$59.97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1148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xpense_break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B4B4B4"/>
          <w:sz w:val="16"/>
        </w:rPr>
        <w:t>Figure 3 - Expense Breakdown by Category</w:t>
      </w:r>
    </w:p>
    <w:p/>
    <w:p>
      <w:pPr>
        <w:pStyle w:val="Heading2"/>
      </w:pPr>
      <w:r>
        <w:rPr>
          <w:color w:val="3C64A0"/>
        </w:rPr>
        <w:t>Major Expenses (&gt;$50) with Notes</w:t>
      </w:r>
    </w:p>
    <w:p>
      <w:r>
        <w:rPr>
          <w:i/>
          <w:sz w:val="20"/>
        </w:rPr>
        <w:t>No major expenses found.</w:t>
      </w:r>
    </w:p>
    <w:p>
      <w:pPr>
        <w:pStyle w:val="Heading2"/>
      </w:pPr>
      <w:r>
        <w:rPr>
          <w:color w:val="3C64A0"/>
        </w:rPr>
        <w:t>Zelle Payments 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  <w:shd w:val="clear" w:color="auto" w:fill="29629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68"/>
            <w:shd w:val="clear" w:color="auto" w:fill="29629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296"/>
            <w:shd w:val="clear" w:color="auto" w:fill="29629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2880"/>
            <w:shd w:val="clear" w:color="auto" w:fill="29629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296"/>
            <w:shd w:val="clear" w:color="auto" w:fill="F0F5FC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2026-01-21</w:t>
            </w:r>
          </w:p>
        </w:tc>
        <w:tc>
          <w:tcPr>
            <w:tcW w:type="dxa" w:w="3168"/>
            <w:shd w:val="clear" w:color="auto" w:fill="F0F5FC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Zelle payment to V*** JPM99c2rhw8l</w:t>
            </w:r>
          </w:p>
        </w:tc>
        <w:tc>
          <w:tcPr>
            <w:tcW w:type="dxa" w:w="1296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$30.00</w:t>
            </w:r>
          </w:p>
        </w:tc>
        <w:tc>
          <w:tcPr>
            <w:tcW w:type="dxa" w:w="2880"/>
            <w:shd w:val="clear" w:color="auto" w:fill="F0F5FC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3C64A0"/>
        </w:rPr>
        <w:t>All Itemized Expenses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color="auto" w:fill="29629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6048"/>
            <w:shd w:val="clear" w:color="auto" w:fill="29629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296"/>
            <w:shd w:val="clear" w:color="auto" w:fill="29629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1296"/>
            <w:shd w:val="clear" w:color="auto" w:fill="F0F5FC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2026-01-21</w:t>
            </w:r>
          </w:p>
        </w:tc>
        <w:tc>
          <w:tcPr>
            <w:tcW w:type="dxa" w:w="6048"/>
            <w:shd w:val="clear" w:color="auto" w:fill="F0F5FC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Zelle payment to V*** JPM99c2rhw8l</w:t>
            </w:r>
          </w:p>
        </w:tc>
        <w:tc>
          <w:tcPr>
            <w:tcW w:type="dxa" w:w="1296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$30.00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2026-01-28</w:t>
            </w:r>
          </w:p>
        </w:tc>
        <w:tc>
          <w:tcPr>
            <w:tcW w:type="dxa" w:w="6048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CLEVERWAIVER CLEVERWAIVER. WA                01/28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$9.99</w:t>
            </w:r>
          </w:p>
        </w:tc>
      </w:tr>
      <w:tr>
        <w:tc>
          <w:tcPr>
            <w:tcW w:type="dxa" w:w="1296"/>
            <w:shd w:val="clear" w:color="auto" w:fill="F0F5FC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2026-03-02</w:t>
            </w:r>
          </w:p>
        </w:tc>
        <w:tc>
          <w:tcPr>
            <w:tcW w:type="dxa" w:w="6048"/>
            <w:shd w:val="clear" w:color="auto" w:fill="F0F5FC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CLEVERWAIVER CLEVERWAIVER. WA                02/28</w:t>
            </w:r>
          </w:p>
        </w:tc>
        <w:tc>
          <w:tcPr>
            <w:tcW w:type="dxa" w:w="1296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$9.99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2026-03-30</w:t>
            </w:r>
          </w:p>
        </w:tc>
        <w:tc>
          <w:tcPr>
            <w:tcW w:type="dxa" w:w="6048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CLEVERWAIVER CLEVERWAIVER. WA                03/28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$9.99</w:t>
            </w:r>
          </w:p>
        </w:tc>
      </w:tr>
    </w:tbl>
    <w:p/>
    <w:p>
      <w:pPr>
        <w:pStyle w:val="Heading1"/>
      </w:pPr>
      <w:r>
        <w:rPr>
          <w:color w:val="29629B"/>
        </w:rPr>
        <w:t>PayPal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29629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160"/>
            <w:shd w:val="clear" w:color="auto" w:fill="29629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5040"/>
            <w:shd w:val="clear" w:color="auto" w:fill="F0F5FC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Gross Received</w:t>
            </w:r>
          </w:p>
        </w:tc>
        <w:tc>
          <w:tcPr>
            <w:tcW w:type="dxa" w:w="2160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$706.00</w:t>
            </w:r>
          </w:p>
        </w:tc>
      </w:tr>
      <w:tr>
        <w:tc>
          <w:tcPr>
            <w:tcW w:type="dxa" w:w="5040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Fees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$30.29</w:t>
            </w:r>
          </w:p>
        </w:tc>
      </w:tr>
      <w:tr>
        <w:tc>
          <w:tcPr>
            <w:tcW w:type="dxa" w:w="5040"/>
            <w:shd w:val="clear" w:color="auto" w:fill="F0F5FC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Net</w:t>
            </w:r>
          </w:p>
        </w:tc>
        <w:tc>
          <w:tcPr>
            <w:tcW w:type="dxa" w:w="2160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$675.71</w:t>
            </w:r>
          </w:p>
        </w:tc>
      </w:tr>
    </w:tbl>
    <w:p/>
    <w:p>
      <w:pPr>
        <w:pStyle w:val="Heading1"/>
      </w:pPr>
      <w:r>
        <w:rPr>
          <w:color w:val="29629B"/>
        </w:rPr>
        <w:t>Fidelity Investments</w:t>
      </w:r>
    </w:p>
    <w:p>
      <w:r>
        <w:rPr>
          <w:sz w:val="20"/>
        </w:rPr>
        <w:t xml:space="preserve">Account:  </w:t>
      </w:r>
      <w:r>
        <w:rPr>
          <w:b w:val="0"/>
          <w:sz w:val="20"/>
        </w:rPr>
        <w:t>Z40319360</w:t>
      </w:r>
    </w:p>
    <w:p>
      <w:r>
        <w:rPr>
          <w:sz w:val="20"/>
        </w:rPr>
        <w:t xml:space="preserve">Current Portfolio Value:  </w:t>
      </w:r>
      <w:r>
        <w:rPr>
          <w:b/>
          <w:sz w:val="20"/>
        </w:rPr>
        <w:t>$14,674.76</w:t>
      </w:r>
    </w:p>
    <w:p/>
    <w:p>
      <w:pPr>
        <w:pStyle w:val="Heading2"/>
      </w:pPr>
      <w:r>
        <w:rPr>
          <w:color w:val="3C64A0"/>
        </w:rPr>
        <w:t>Current Holdings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864"/>
            <w:shd w:val="clear" w:color="auto" w:fill="29629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3168"/>
            <w:shd w:val="clear" w:color="auto" w:fill="29629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008"/>
            <w:shd w:val="clear" w:color="auto" w:fill="29629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152"/>
            <w:shd w:val="clear" w:color="auto" w:fill="29629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296"/>
            <w:shd w:val="clear" w:color="auto" w:fill="29629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G/L $</w:t>
            </w:r>
          </w:p>
        </w:tc>
        <w:tc>
          <w:tcPr>
            <w:tcW w:type="dxa" w:w="1008"/>
            <w:shd w:val="clear" w:color="auto" w:fill="29629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G/L %</w:t>
            </w:r>
          </w:p>
        </w:tc>
        <w:tc>
          <w:tcPr>
            <w:tcW w:type="dxa" w:w="864"/>
            <w:shd w:val="clear" w:color="auto" w:fill="29629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Alloc</w:t>
            </w:r>
          </w:p>
        </w:tc>
      </w:tr>
      <w:tr>
        <w:tc>
          <w:tcPr>
            <w:tcW w:type="dxa" w:w="864"/>
            <w:shd w:val="clear" w:color="auto" w:fill="F0F5FC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SPAXX**</w:t>
            </w:r>
          </w:p>
        </w:tc>
        <w:tc>
          <w:tcPr>
            <w:tcW w:type="dxa" w:w="3168"/>
            <w:shd w:val="clear" w:color="auto" w:fill="F0F5FC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HELD IN MONEY MARKET</w:t>
            </w:r>
          </w:p>
        </w:tc>
        <w:tc>
          <w:tcPr>
            <w:tcW w:type="dxa" w:w="1008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-</w:t>
            </w:r>
          </w:p>
        </w:tc>
        <w:tc>
          <w:tcPr>
            <w:tcW w:type="dxa" w:w="1152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$1.53</w:t>
            </w:r>
          </w:p>
        </w:tc>
        <w:tc>
          <w:tcPr>
            <w:tcW w:type="dxa" w:w="1296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+$0.00</w:t>
            </w:r>
          </w:p>
        </w:tc>
        <w:tc>
          <w:tcPr>
            <w:tcW w:type="dxa" w:w="1008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+0.00%</w:t>
            </w:r>
          </w:p>
        </w:tc>
        <w:tc>
          <w:tcPr>
            <w:tcW w:type="dxa" w:w="864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0.01%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FSKAX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FIDELITY TOTAL MARKET INDEX FUND</w:t>
            </w:r>
          </w:p>
        </w:tc>
        <w:tc>
          <w:tcPr>
            <w:tcW w:type="dxa" w:w="1008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$187.12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$6,724.71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+$2,589.06</w:t>
            </w:r>
          </w:p>
        </w:tc>
        <w:tc>
          <w:tcPr>
            <w:tcW w:type="dxa" w:w="1008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+62.60%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45.83%</w:t>
            </w:r>
          </w:p>
        </w:tc>
      </w:tr>
      <w:tr>
        <w:tc>
          <w:tcPr>
            <w:tcW w:type="dxa" w:w="864"/>
            <w:shd w:val="clear" w:color="auto" w:fill="F0F5FC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FTIHX</w:t>
            </w:r>
          </w:p>
        </w:tc>
        <w:tc>
          <w:tcPr>
            <w:tcW w:type="dxa" w:w="3168"/>
            <w:shd w:val="clear" w:color="auto" w:fill="F0F5FC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FIDELITY TOTAL INTL INDEX FUND</w:t>
            </w:r>
          </w:p>
        </w:tc>
        <w:tc>
          <w:tcPr>
            <w:tcW w:type="dxa" w:w="1008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$18.64</w:t>
            </w:r>
          </w:p>
        </w:tc>
        <w:tc>
          <w:tcPr>
            <w:tcW w:type="dxa" w:w="1152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$3,461.61</w:t>
            </w:r>
          </w:p>
        </w:tc>
        <w:tc>
          <w:tcPr>
            <w:tcW w:type="dxa" w:w="1296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+$1,148.50</w:t>
            </w:r>
          </w:p>
        </w:tc>
        <w:tc>
          <w:tcPr>
            <w:tcW w:type="dxa" w:w="1008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+49.65%</w:t>
            </w:r>
          </w:p>
        </w:tc>
        <w:tc>
          <w:tcPr>
            <w:tcW w:type="dxa" w:w="864"/>
            <w:shd w:val="clear" w:color="auto" w:fill="F0F5FC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23.59%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FXNAX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b w:val="0"/>
                <w:color w:val="1E1E1E"/>
                <w:sz w:val="18"/>
              </w:rPr>
              <w:t>FIDELITY U.S. BOND INDEX FUND</w:t>
            </w:r>
          </w:p>
        </w:tc>
        <w:tc>
          <w:tcPr>
            <w:tcW w:type="dxa" w:w="1008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$10.49</w:t>
            </w:r>
          </w:p>
        </w:tc>
        <w:tc>
          <w:tcPr>
            <w:tcW w:type="dxa" w:w="1152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$4,486.91</w:t>
            </w:r>
          </w:p>
        </w:tc>
        <w:tc>
          <w:tcPr>
            <w:tcW w:type="dxa" w:w="1296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-$102.38</w:t>
            </w:r>
          </w:p>
        </w:tc>
        <w:tc>
          <w:tcPr>
            <w:tcW w:type="dxa" w:w="1008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-2.24%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color w:val="1E1E1E"/>
                <w:sz w:val="18"/>
              </w:rPr>
              <w:t>30.58%</w:t>
            </w:r>
          </w:p>
        </w:tc>
      </w:tr>
    </w:tbl>
    <w:p/>
    <w:p>
      <w:pPr>
        <w:pStyle w:val="Heading1"/>
      </w:pPr>
      <w:r>
        <w:rPr>
          <w:color w:val="29629B"/>
        </w:rPr>
        <w:t>Notes</w:t>
      </w:r>
    </w:p>
    <w:p>
      <w:pPr>
        <w:pStyle w:val="ListBullet"/>
      </w:pPr>
      <w:r>
        <w:rPr>
          <w:sz w:val="18"/>
        </w:rPr>
        <w:t>Internal transfers excluded: PayPal &lt;-&gt; Chase ACH transfers are detected and excluded from all totals to avoid double-counting.</w:t>
      </w:r>
    </w:p>
    <w:p>
      <w:pPr>
        <w:pStyle w:val="ListBullet"/>
      </w:pPr>
      <w:r>
        <w:rPr>
          <w:sz w:val="18"/>
        </w:rPr>
        <w:t>Date range: posting dates from 2026-01-01 through 2026-03-31 (inclusive).</w:t>
      </w:r>
    </w:p>
    <w:p>
      <w:pPr>
        <w:pStyle w:val="ListBullet"/>
      </w:pPr>
      <w:r>
        <w:rPr>
          <w:sz w:val="18"/>
        </w:rPr>
        <w:t>PayPal fees: Tracked separately and excluded from income.</w:t>
      </w:r>
    </w:p>
    <w:p>
      <w:pPr>
        <w:pStyle w:val="ListBullet"/>
      </w:pPr>
      <w:r>
        <w:rPr>
          <w:sz w:val="18"/>
        </w:rPr>
        <w:t>Donations: credits whose description matches donation-related keywords; other income is membership.</w:t>
      </w:r>
    </w:p>
    <w:p>
      <w:pPr>
        <w:pStyle w:val="ListBullet"/>
      </w:pPr>
      <w:r>
        <w:rPr>
          <w:sz w:val="18"/>
        </w:rPr>
        <w:t>Major expenses: Expenses &gt;= $50 are annotated in the Major Expenses section.</w:t>
      </w:r>
    </w:p>
    <w:p>
      <w:pPr>
        <w:pStyle w:val="ListBullet"/>
      </w:pPr>
      <w:r>
        <w:rPr>
          <w:sz w:val="18"/>
        </w:rPr>
        <w:t>Name redaction: Personal names in transaction descriptions have been anonymized.</w:t>
      </w:r>
    </w:p>
    <w:p>
      <w:pPr>
        <w:pStyle w:val="ListBullet"/>
      </w:pPr>
      <w:r>
        <w:rPr>
          <w:sz w:val="18"/>
        </w:rPr>
        <w:t>Fidelity: Portfolio positions are as of the CSV export date; not mixed into operating figures.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