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0"/>
        <w:jc w:val="center"/>
      </w:pPr>
      <w:r>
        <w:rPr>
          <w:rFonts w:ascii="Arial" w:cs="Arial" w:eastAsia="Arial" w:hAnsi="Arial"/>
          <w:b/>
          <w:bCs/>
          <w:color w:val="1B3A5C"/>
          <w:sz w:val="52"/>
          <w:szCs w:val="52"/>
        </w:rPr>
        <w:t xml:space="preserve">PROYECTO WMS PANAMA</w:t>
      </w:r>
    </w:p>
    <w:p>
      <w:pPr>
        <w:spacing w:after="60" w:before="0"/>
        <w:jc w:val="center"/>
      </w:pPr>
      <w:r>
        <w:rPr>
          <w:rFonts w:ascii="Arial" w:cs="Arial" w:eastAsia="Arial" w:hAnsi="Arial"/>
          <w:b w:val="false"/>
          <w:bCs w:val="false"/>
          <w:color w:val="2E75B6"/>
          <w:sz w:val="32"/>
          <w:szCs w:val="32"/>
        </w:rPr>
        <w:t xml:space="preserve">Warehouse Management System</w:t>
      </w:r>
    </w:p>
    <w:p>
      <w:pPr>
        <w:pBdr>
          <w:bottom w:val="single" w:color="2E75B6" w:sz="6" w:space="1"/>
        </w:pBdr>
        <w:spacing w:after="400" w:before="0"/>
        <w:jc w:val="center"/>
      </w:pPr>
    </w:p>
    <w:p>
      <w:pPr>
        <w:spacing w:after="60" w:before="0"/>
        <w:jc w:val="center"/>
      </w:pPr>
      <w:r>
        <w:rPr>
          <w:rFonts w:ascii="Arial" w:cs="Arial" w:eastAsia="Arial" w:hAnsi="Arial"/>
          <w:b/>
          <w:bCs/>
          <w:color w:val="555555"/>
          <w:sz w:val="26"/>
          <w:szCs w:val="26"/>
        </w:rPr>
        <w:t xml:space="preserve">Informe de Definicion Tecnica y Arquitectural</w:t>
      </w:r>
    </w:p>
    <w:p>
      <w:pPr>
        <w:spacing w:after="60" w:before="0"/>
        <w:jc w:val="center"/>
      </w:pPr>
      <w:r>
        <w:rPr>
          <w:rFonts w:ascii="Arial" w:cs="Arial" w:eastAsia="Arial" w:hAnsi="Arial"/>
          <w:i/>
          <w:iCs/>
          <w:color w:val="555555"/>
          <w:sz w:val="22"/>
          <w:szCs w:val="22"/>
        </w:rPr>
        <w:t xml:space="preserve">Resultado del trabajo colaborativo del equipo tecnico</w:t>
      </w:r>
    </w:p>
    <w:p>
      <w:pPr>
        <w:spacing w:after="60" w:before="200"/>
        <w:jc w:val="center"/>
      </w:pPr>
      <w:r>
        <w:rPr>
          <w:rFonts w:ascii="Arial" w:cs="Arial" w:eastAsia="Arial" w:hAnsi="Arial"/>
          <w:b/>
          <w:bCs/>
          <w:color w:val="2E75B6"/>
          <w:sz w:val="22"/>
          <w:szCs w:val="22"/>
        </w:rPr>
        <w:t xml:space="preserve">Republica de Panama | Mayo 2026</w:t>
      </w:r>
    </w:p>
    <w:p>
      <w:pPr>
        <w:spacing w:after="60" w:before="60"/>
        <w:jc w:val="center"/>
      </w:pPr>
      <w:r>
        <w:rPr>
          <w:rFonts w:ascii="Arial" w:cs="Arial" w:eastAsia="Arial" w:hAnsi="Arial"/>
          <w:color w:val="555555"/>
          <w:sz w:val="20"/>
          <w:szCs w:val="20"/>
        </w:rPr>
        <w:t xml:space="preserve">Version 1.0  |  CONFIDENCIAL</w:t>
      </w:r>
    </w:p>
    <w:p>
      <w:r>
        <w:br w:type="page"/>
      </w:r>
    </w:p>
    <w:p>
      <w:pPr>
        <w:pStyle w:val="Heading1"/>
        <w:pBdr>
          <w:bottom w:val="single" w:color="2E75B6" w:sz="8" w:space="1"/>
        </w:pBdr>
        <w:spacing w:after="200" w:before="0"/>
      </w:pPr>
      <w:r>
        <w:rPr>
          <w:rFonts w:ascii="Arial" w:cs="Arial" w:eastAsia="Arial" w:hAnsi="Arial"/>
          <w:b/>
          <w:bCs/>
          <w:color w:val="1B3A5C"/>
          <w:sz w:val="32"/>
          <w:szCs w:val="3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1. Resumen Ejecutivo</w:t>
      </w:r>
    </w:p>
    <w:p>
      <w:pPr>
        <w:spacing w:after="100" w:before="60"/>
        <w:jc w:val="both"/>
      </w:pPr>
      <w:r>
        <w:rPr>
          <w:rFonts w:ascii="Arial" w:cs="Arial" w:eastAsia="Arial" w:hAnsi="Arial"/>
          <w:color w:val="555555"/>
          <w:sz w:val="20"/>
          <w:szCs w:val="20"/>
        </w:rPr>
        <w:t xml:space="preserve">Este informe documenta el proceso completo de definicion tecnica, arquitectural y funcional del Sistema de Gestion de Almacenes (WMS) para la Republica de Panama. El proceso se desarrolló mediante un modelo de trabajo colaborativo con roles especializados, cubriendo 10 rondas de levantamiento de requerimientos y culminando en decisiones definitivas de arquitectura y stack tecnologico.</w:t>
      </w:r>
    </w:p>
    <w:p>
      <w:pPr>
        <w:spacing w:after="100" w:before="60"/>
        <w:jc w:val="both"/>
      </w:pPr>
      <w:r>
        <w:rPr>
          <w:rFonts w:ascii="Arial" w:cs="Arial" w:eastAsia="Arial" w:hAnsi="Arial"/>
          <w:color w:val="555555"/>
          <w:sz w:val="20"/>
          <w:szCs w:val="20"/>
        </w:rPr>
        <w:t xml:space="preserve">El WMS disenado cubre la cadena de valor completa: desde el fabricante hasta el consumidor final, integrando eCommerce, operaciones aduaneras panamenias, multiples industrias y los estandares mas modernos de gestion logistica.</w:t>
      </w:r>
    </w:p>
    <w:p>
      <w:pPr>
        <w:spacing w:after="80" w:before="160"/>
      </w:pPr>
      <w:r>
        <w:rPr>
          <w:rFonts w:ascii="Arial" w:cs="Arial" w:eastAsia="Arial" w:hAnsi="Arial"/>
          <w:b/>
          <w:bCs/>
          <w:color w:val="1B3A5C"/>
          <w:sz w:val="22"/>
          <w:szCs w:val="22"/>
        </w:rPr>
        <w:t xml:space="preserve">Alcance del Proyecto:</w:t>
      </w:r>
    </w:p>
    <w:p>
      <w:pPr>
        <w:pStyle w:val="ListParagraph"/>
        <w:numPr>
          <w:ilvl w:val="0"/>
          <w:numId w:val="2"/>
        </w:numPr>
        <w:spacing w:after="40" w:before="40"/>
      </w:pPr>
      <w:r>
        <w:rPr>
          <w:rFonts w:ascii="Arial" w:cs="Arial" w:eastAsia="Arial" w:hAnsi="Arial"/>
          <w:color w:val="555555"/>
          <w:sz w:val="20"/>
          <w:szCs w:val="20"/>
        </w:rPr>
        <w:t xml:space="preserve">Sistema WMS multiempresa, multi-bodega, multi-pais</w:t>
      </w:r>
    </w:p>
    <w:p>
      <w:pPr>
        <w:pStyle w:val="ListParagraph"/>
        <w:numPr>
          <w:ilvl w:val="0"/>
          <w:numId w:val="2"/>
        </w:numPr>
        <w:spacing w:after="40" w:before="40"/>
      </w:pPr>
      <w:r>
        <w:rPr>
          <w:rFonts w:ascii="Arial" w:cs="Arial" w:eastAsia="Arial" w:hAnsi="Arial"/>
          <w:color w:val="555555"/>
          <w:sz w:val="20"/>
          <w:szCs w:val="20"/>
        </w:rPr>
        <w:t xml:space="preserve">Cobertura de cadena de valor: Fabricante &gt; Aduanas &gt; Transporte &gt; CD &gt; Retail &gt; eCommerce</w:t>
      </w:r>
    </w:p>
    <w:p>
      <w:pPr>
        <w:pStyle w:val="ListParagraph"/>
        <w:numPr>
          <w:ilvl w:val="0"/>
          <w:numId w:val="2"/>
        </w:numPr>
        <w:spacing w:after="40" w:before="40"/>
      </w:pPr>
      <w:r>
        <w:rPr>
          <w:rFonts w:ascii="Arial" w:cs="Arial" w:eastAsia="Arial" w:hAnsi="Arial"/>
          <w:color w:val="555555"/>
          <w:sz w:val="20"/>
          <w:szCs w:val="20"/>
        </w:rPr>
        <w:t xml:space="preserve">Multiples industrias: consumo masivo, automotriz, farmaceutico, ferreteria, electronica, moda, agro-alimentario</w:t>
      </w:r>
    </w:p>
    <w:p>
      <w:pPr>
        <w:pStyle w:val="ListParagraph"/>
        <w:numPr>
          <w:ilvl w:val="0"/>
          <w:numId w:val="2"/>
        </w:numPr>
        <w:spacing w:after="40" w:before="40"/>
      </w:pPr>
      <w:r>
        <w:rPr>
          <w:rFonts w:ascii="Arial" w:cs="Arial" w:eastAsia="Arial" w:hAnsi="Arial"/>
          <w:color w:val="555555"/>
          <w:sz w:val="20"/>
          <w:szCs w:val="20"/>
        </w:rPr>
        <w:t xml:space="preserve">Marco regulatorio panamenio: ANA, DGI, ITBMS, ZLC, Panama Pacifico, VUPE, SIGA, DAM, Ley 81/2019</w:t>
      </w:r>
    </w:p>
    <w:p>
      <w:pPr>
        <w:pStyle w:val="ListParagraph"/>
        <w:numPr>
          <w:ilvl w:val="0"/>
          <w:numId w:val="2"/>
        </w:numPr>
        <w:spacing w:after="40" w:before="40"/>
      </w:pPr>
      <w:r>
        <w:rPr>
          <w:rFonts w:ascii="Arial" w:cs="Arial" w:eastAsia="Arial" w:hAnsi="Arial"/>
          <w:color w:val="555555"/>
          <w:sz w:val="20"/>
          <w:szCs w:val="20"/>
        </w:rPr>
        <w:t xml:space="preserve">Estandares internacionales GS1: GTIN-13, GTIN-14, SSCC, GLN, GS1-128, DataMatrix</w:t>
      </w:r>
    </w:p>
    <w:p>
      <w:pPr>
        <w:pStyle w:val="ListParagraph"/>
        <w:numPr>
          <w:ilvl w:val="0"/>
          <w:numId w:val="2"/>
        </w:numPr>
        <w:spacing w:after="40" w:before="40"/>
      </w:pPr>
      <w:r>
        <w:rPr>
          <w:rFonts w:ascii="Arial" w:cs="Arial" w:eastAsia="Arial" w:hAnsi="Arial"/>
          <w:color w:val="555555"/>
          <w:sz w:val="20"/>
          <w:szCs w:val="20"/>
        </w:rPr>
        <w:t xml:space="preserve">Capacidades de IA/ML para optimizacion, prediccion y consultas en lenguaje natural</w:t>
      </w:r>
    </w:p>
    <w:p>
      <w:pPr>
        <w:spacing w:after="80" w:before="160"/>
      </w:pPr>
      <w:r>
        <w:rPr>
          <w:rFonts w:ascii="Arial" w:cs="Arial" w:eastAsia="Arial" w:hAnsi="Arial"/>
          <w:b/>
          <w:bCs/>
          <w:color w:val="1B3A5C"/>
          <w:sz w:val="22"/>
          <w:szCs w:val="22"/>
        </w:rPr>
        <w:t xml:space="preserve">Puntaje vs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10"/>
        <w:gridCol w:w="1250"/>
        <w:gridCol w:w="1200"/>
      </w:tblGrid>
      <w:tr>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Sistema</w:t>
            </w:r>
          </w:p>
        </w:tc>
        <w:tc>
          <w:tcPr>
            <w:tcW w:type="dxa" w:w="1300"/>
            <w:tcBorders>
              <w:top w:val="single" w:color="E0E0E0" w:sz="1"/>
              <w:left w:val="single" w:color="E0E0E0" w:sz="1"/>
              <w:bottom w:val="single" w:color="E0E0E0" w:sz="1"/>
              <w:right w:val="single" w:color="E0E0E0"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Nuestro WMS</w:t>
            </w:r>
          </w:p>
        </w:tc>
        <w:tc>
          <w:tcPr>
            <w:tcW w:type="dxa" w:w="13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SAP EWM</w:t>
            </w:r>
          </w:p>
        </w:tc>
        <w:tc>
          <w:tcPr>
            <w:tcW w:type="dxa" w:w="131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Oracle WMS</w:t>
            </w:r>
          </w:p>
        </w:tc>
        <w:tc>
          <w:tcPr>
            <w:tcW w:type="dxa" w:w="125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Manhattan</w:t>
            </w:r>
          </w:p>
        </w:tc>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 WMS</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Puntaje Global (/ 5.0)</w:t>
            </w:r>
          </w:p>
        </w:tc>
        <w:tc>
          <w:tcPr>
            <w:tcW w:type="dxa" w:w="13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4.68</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3.43</w:t>
            </w:r>
          </w:p>
        </w:tc>
        <w:tc>
          <w:tcPr>
            <w:tcW w:type="dxa" w:w="131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3.33</w:t>
            </w:r>
          </w:p>
        </w:tc>
        <w:tc>
          <w:tcPr>
            <w:tcW w:type="dxa" w:w="125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3.88</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3.38</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Regulacion Panama</w:t>
            </w:r>
          </w:p>
        </w:tc>
        <w:tc>
          <w:tcPr>
            <w:tcW w:type="dxa" w:w="13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5.0/5</w:t>
            </w:r>
          </w:p>
        </w:tc>
        <w:tc>
          <w:tcPr>
            <w:tcW w:type="dxa" w:w="130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1.5/5</w:t>
            </w:r>
          </w:p>
        </w:tc>
        <w:tc>
          <w:tcPr>
            <w:tcW w:type="dxa" w:w="131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1.5/5</w:t>
            </w:r>
          </w:p>
        </w:tc>
        <w:tc>
          <w:tcPr>
            <w:tcW w:type="dxa" w:w="125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1.5/5</w:t>
            </w:r>
          </w:p>
        </w:tc>
        <w:tc>
          <w:tcPr>
            <w:tcW w:type="dxa" w:w="120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1.5/5</w:t>
            </w:r>
          </w:p>
        </w:tc>
      </w:tr>
      <w:tr>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Costo Implementacion</w:t>
            </w:r>
          </w:p>
        </w:tc>
        <w:tc>
          <w:tcPr>
            <w:tcW w:type="dxa" w:w="13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$180K-$300K</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$1.2M-$3M</w:t>
            </w:r>
          </w:p>
        </w:tc>
        <w:tc>
          <w:tcPr>
            <w:tcW w:type="dxa" w:w="131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$800K-$2M</w:t>
            </w:r>
          </w:p>
        </w:tc>
        <w:tc>
          <w:tcPr>
            <w:tcW w:type="dxa" w:w="125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$600K-$1.5M</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$500K-$1.2M</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2. Equipo de Trabajo y Roles</w:t>
      </w:r>
    </w:p>
    <w:p>
      <w:pPr>
        <w:spacing w:after="100" w:before="60"/>
        <w:jc w:val="both"/>
      </w:pPr>
      <w:r>
        <w:rPr>
          <w:rFonts w:ascii="Arial" w:cs="Arial" w:eastAsia="Arial" w:hAnsi="Arial"/>
          <w:color w:val="555555"/>
          <w:sz w:val="20"/>
          <w:szCs w:val="20"/>
        </w:rPr>
        <w:t xml:space="preserve">El proyecto fue desarrollado mediante un modelo de roles especializados que interactuan de forma colaborativa. Cada rol tiene responsabilidades claras y complementarias.</w:t>
      </w:r>
    </w:p>
    <w:p>
      <w:pPr>
        <w:pStyle w:val="Heading2"/>
        <w:spacing w:after="120" w:before="200"/>
      </w:pPr>
      <w:r>
        <w:rPr>
          <w:rFonts w:ascii="Arial" w:cs="Arial" w:eastAsia="Arial" w:hAnsi="Arial"/>
          <w:b/>
          <w:bCs/>
          <w:color w:val="2E75B6"/>
          <w:sz w:val="26"/>
          <w:szCs w:val="26"/>
        </w:rPr>
        <w:t xml:space="preserve">2.1 Asesor Externo (Usuario / Cliente)</w:t>
      </w:r>
    </w:p>
    <w:p>
      <w:pPr>
        <w:shd w:fill="D5E8F0" w:val="clear"/>
        <w:spacing w:after="120" w:before="120"/>
        <w:ind w:left="360" w:right="360"/>
      </w:pPr>
      <w:r>
        <w:rPr>
          <w:rFonts w:ascii="Arial" w:cs="Arial" w:eastAsia="Arial" w:hAnsi="Arial"/>
          <w:color w:val="1B3A5C"/>
          <w:sz w:val="19"/>
          <w:szCs w:val="19"/>
        </w:rPr>
        <w:t xml:space="preserve">Rol: Autoridad maxima del proyecto. Aprueba decisiones, corrige direccion, define vision estrategica.</w:t>
      </w:r>
    </w:p>
    <w:p>
      <w:pPr>
        <w:pStyle w:val="ListParagraph"/>
        <w:numPr>
          <w:ilvl w:val="0"/>
          <w:numId w:val="2"/>
        </w:numPr>
        <w:spacing w:after="40" w:before="40"/>
      </w:pPr>
      <w:r>
        <w:rPr>
          <w:rFonts w:ascii="Arial" w:cs="Arial" w:eastAsia="Arial" w:hAnsi="Arial"/>
          <w:color w:val="555555"/>
          <w:sz w:val="20"/>
          <w:szCs w:val="20"/>
        </w:rPr>
        <w:t xml:space="preserve">Define los objetivos y alcance del WMS</w:t>
      </w:r>
    </w:p>
    <w:p>
      <w:pPr>
        <w:pStyle w:val="ListParagraph"/>
        <w:numPr>
          <w:ilvl w:val="0"/>
          <w:numId w:val="2"/>
        </w:numPr>
        <w:spacing w:after="40" w:before="40"/>
      </w:pPr>
      <w:r>
        <w:rPr>
          <w:rFonts w:ascii="Arial" w:cs="Arial" w:eastAsia="Arial" w:hAnsi="Arial"/>
          <w:color w:val="555555"/>
          <w:sz w:val="20"/>
          <w:szCs w:val="20"/>
        </w:rPr>
        <w:t xml:space="preserve">Corrige al equipo cuando se desvian del objetivo</w:t>
      </w:r>
    </w:p>
    <w:p>
      <w:pPr>
        <w:pStyle w:val="ListParagraph"/>
        <w:numPr>
          <w:ilvl w:val="0"/>
          <w:numId w:val="2"/>
        </w:numPr>
        <w:spacing w:after="40" w:before="40"/>
      </w:pPr>
      <w:r>
        <w:rPr>
          <w:rFonts w:ascii="Arial" w:cs="Arial" w:eastAsia="Arial" w:hAnsi="Arial"/>
          <w:color w:val="555555"/>
          <w:sz w:val="20"/>
          <w:szCs w:val="20"/>
        </w:rPr>
        <w:t xml:space="preserve">Aprueba o rechaza decisiones de tecnologia y arquitectura</w:t>
      </w:r>
    </w:p>
    <w:p>
      <w:pPr>
        <w:pStyle w:val="ListParagraph"/>
        <w:numPr>
          <w:ilvl w:val="0"/>
          <w:numId w:val="2"/>
        </w:numPr>
        <w:spacing w:after="40" w:before="40"/>
      </w:pPr>
      <w:r>
        <w:rPr>
          <w:rFonts w:ascii="Arial" w:cs="Arial" w:eastAsia="Arial" w:hAnsi="Arial"/>
          <w:color w:val="555555"/>
          <w:sz w:val="20"/>
          <w:szCs w:val="20"/>
        </w:rPr>
        <w:t xml:space="preserve">Introduce nuevos miembros al equipo segun necesidad</w:t>
      </w:r>
    </w:p>
    <w:p>
      <w:pPr>
        <w:pStyle w:val="ListParagraph"/>
        <w:numPr>
          <w:ilvl w:val="0"/>
          <w:numId w:val="2"/>
        </w:numPr>
        <w:spacing w:after="40" w:before="40"/>
      </w:pPr>
      <w:r>
        <w:rPr>
          <w:rFonts w:ascii="Arial" w:cs="Arial" w:eastAsia="Arial" w:hAnsi="Arial"/>
          <w:color w:val="555555"/>
          <w:sz w:val="20"/>
          <w:szCs w:val="20"/>
        </w:rPr>
        <w:t xml:space="preserve">Tiene la ultima palabra en todas las decisiones del proyecto</w:t>
      </w:r>
    </w:p>
    <w:p>
      <w:pPr>
        <w:pStyle w:val="Heading2"/>
        <w:spacing w:after="120" w:before="200"/>
      </w:pPr>
      <w:r>
        <w:rPr>
          <w:rFonts w:ascii="Arial" w:cs="Arial" w:eastAsia="Arial" w:hAnsi="Arial"/>
          <w:b/>
          <w:bCs/>
          <w:color w:val="2E75B6"/>
          <w:sz w:val="26"/>
          <w:szCs w:val="26"/>
        </w:rPr>
        <w:t xml:space="preserve">2.2 Programador (PHP Senior)</w:t>
      </w:r>
    </w:p>
    <w:p>
      <w:pPr>
        <w:shd w:fill="D5E8F0" w:val="clear"/>
        <w:spacing w:after="120" w:before="120"/>
        <w:ind w:left="360" w:right="360"/>
      </w:pPr>
      <w:r>
        <w:rPr>
          <w:rFonts w:ascii="Arial" w:cs="Arial" w:eastAsia="Arial" w:hAnsi="Arial"/>
          <w:color w:val="1B3A5C"/>
          <w:sz w:val="19"/>
          <w:szCs w:val="19"/>
        </w:rPr>
        <w:t xml:space="preserve">Rol: Levantamiento de requerimientos tecnicos desde la perspectiva de implementacion.</w:t>
      </w:r>
    </w:p>
    <w:p>
      <w:pPr>
        <w:pStyle w:val="ListParagraph"/>
        <w:numPr>
          <w:ilvl w:val="0"/>
          <w:numId w:val="2"/>
        </w:numPr>
        <w:spacing w:after="40" w:before="40"/>
      </w:pPr>
      <w:r>
        <w:rPr>
          <w:rFonts w:ascii="Arial" w:cs="Arial" w:eastAsia="Arial" w:hAnsi="Arial"/>
          <w:color w:val="555555"/>
          <w:sz w:val="20"/>
          <w:szCs w:val="20"/>
        </w:rPr>
        <w:t xml:space="preserve">Formula preguntas tecnicas al consultor sobre procesos de bodega</w:t>
      </w:r>
    </w:p>
    <w:p>
      <w:pPr>
        <w:pStyle w:val="ListParagraph"/>
        <w:numPr>
          <w:ilvl w:val="0"/>
          <w:numId w:val="2"/>
        </w:numPr>
        <w:spacing w:after="40" w:before="40"/>
      </w:pPr>
      <w:r>
        <w:rPr>
          <w:rFonts w:ascii="Arial" w:cs="Arial" w:eastAsia="Arial" w:hAnsi="Arial"/>
          <w:color w:val="555555"/>
          <w:sz w:val="20"/>
          <w:szCs w:val="20"/>
        </w:rPr>
        <w:t xml:space="preserve">Identifica necesidades de integracion, maestros de datos, APIs</w:t>
      </w:r>
    </w:p>
    <w:p>
      <w:pPr>
        <w:pStyle w:val="ListParagraph"/>
        <w:numPr>
          <w:ilvl w:val="0"/>
          <w:numId w:val="2"/>
        </w:numPr>
        <w:spacing w:after="40" w:before="40"/>
      </w:pPr>
      <w:r>
        <w:rPr>
          <w:rFonts w:ascii="Arial" w:cs="Arial" w:eastAsia="Arial" w:hAnsi="Arial"/>
          <w:color w:val="555555"/>
          <w:sz w:val="20"/>
          <w:szCs w:val="20"/>
        </w:rPr>
        <w:t xml:space="preserve">Define estructura de datos y modelos de informacion</w:t>
      </w:r>
    </w:p>
    <w:p>
      <w:pPr>
        <w:pStyle w:val="ListParagraph"/>
        <w:numPr>
          <w:ilvl w:val="0"/>
          <w:numId w:val="2"/>
        </w:numPr>
        <w:spacing w:after="40" w:before="40"/>
      </w:pPr>
      <w:r>
        <w:rPr>
          <w:rFonts w:ascii="Arial" w:cs="Arial" w:eastAsia="Arial" w:hAnsi="Arial"/>
          <w:color w:val="555555"/>
          <w:sz w:val="20"/>
          <w:szCs w:val="20"/>
        </w:rPr>
        <w:t xml:space="preserve">Segun contexto: experiencia en PHP Laravel, en proceso de transicion a Go + Python</w:t>
      </w:r>
    </w:p>
    <w:p>
      <w:pPr>
        <w:pStyle w:val="Heading2"/>
        <w:spacing w:after="120" w:before="200"/>
      </w:pPr>
      <w:r>
        <w:rPr>
          <w:rFonts w:ascii="Arial" w:cs="Arial" w:eastAsia="Arial" w:hAnsi="Arial"/>
          <w:b/>
          <w:bCs/>
          <w:color w:val="2E75B6"/>
          <w:sz w:val="26"/>
          <w:szCs w:val="26"/>
        </w:rPr>
        <w:t xml:space="preserve">2.3 Senior Consultant (Consultor CD Multi-Industria)</w:t>
      </w:r>
    </w:p>
    <w:p>
      <w:pPr>
        <w:shd w:fill="D5E8F0" w:val="clear"/>
        <w:spacing w:after="120" w:before="120"/>
        <w:ind w:left="360" w:right="360"/>
      </w:pPr>
      <w:r>
        <w:rPr>
          <w:rFonts w:ascii="Arial" w:cs="Arial" w:eastAsia="Arial" w:hAnsi="Arial"/>
          <w:color w:val="1B3A5C"/>
          <w:sz w:val="19"/>
          <w:szCs w:val="19"/>
        </w:rPr>
        <w:t xml:space="preserve">Rol: Responde sobre procesos de distribucion desde perspectiva multi-industria.</w:t>
      </w:r>
    </w:p>
    <w:p>
      <w:pPr>
        <w:pStyle w:val="ListParagraph"/>
        <w:numPr>
          <w:ilvl w:val="0"/>
          <w:numId w:val="2"/>
        </w:numPr>
        <w:spacing w:after="40" w:before="40"/>
      </w:pPr>
      <w:r>
        <w:rPr>
          <w:rFonts w:ascii="Arial" w:cs="Arial" w:eastAsia="Arial" w:hAnsi="Arial"/>
          <w:color w:val="555555"/>
          <w:sz w:val="20"/>
          <w:szCs w:val="20"/>
        </w:rPr>
        <w:t xml:space="preserve">Industrias: consumo masivo, automotriz, farmaceutico, ferreteria, electronica, moda, agro-alimentario</w:t>
      </w:r>
    </w:p>
    <w:p>
      <w:pPr>
        <w:pStyle w:val="ListParagraph"/>
        <w:numPr>
          <w:ilvl w:val="0"/>
          <w:numId w:val="2"/>
        </w:numPr>
        <w:spacing w:after="40" w:before="40"/>
      </w:pPr>
      <w:r>
        <w:rPr>
          <w:rFonts w:ascii="Arial" w:cs="Arial" w:eastAsia="Arial" w:hAnsi="Arial"/>
          <w:color w:val="555555"/>
          <w:sz w:val="20"/>
          <w:szCs w:val="20"/>
        </w:rPr>
        <w:t xml:space="preserve">Cubre toda la cadena: fabricante, aduanas, transporte, CD, retail, eCommerce</w:t>
      </w:r>
    </w:p>
    <w:p>
      <w:pPr>
        <w:pStyle w:val="ListParagraph"/>
        <w:numPr>
          <w:ilvl w:val="0"/>
          <w:numId w:val="2"/>
        </w:numPr>
        <w:spacing w:after="40" w:before="40"/>
      </w:pPr>
      <w:r>
        <w:rPr>
          <w:rFonts w:ascii="Arial" w:cs="Arial" w:eastAsia="Arial" w:hAnsi="Arial"/>
          <w:color w:val="555555"/>
          <w:sz w:val="20"/>
          <w:szCs w:val="20"/>
        </w:rPr>
        <w:t xml:space="preserve">Conocimiento de marco regulatorio panamenio (ANA, DGI, MINSA, AUPSA, MIDA, ATTT)</w:t>
      </w:r>
    </w:p>
    <w:p>
      <w:pPr>
        <w:pStyle w:val="ListParagraph"/>
        <w:numPr>
          <w:ilvl w:val="0"/>
          <w:numId w:val="2"/>
        </w:numPr>
        <w:spacing w:after="40" w:before="40"/>
      </w:pPr>
      <w:r>
        <w:rPr>
          <w:rFonts w:ascii="Arial" w:cs="Arial" w:eastAsia="Arial" w:hAnsi="Arial"/>
          <w:color w:val="555555"/>
          <w:sz w:val="20"/>
          <w:szCs w:val="20"/>
        </w:rPr>
        <w:t xml:space="preserve">No se limita a Zona Libre de Colon; es generalista de la industria logistica</w:t>
      </w:r>
    </w:p>
    <w:p>
      <w:pPr>
        <w:pStyle w:val="Heading2"/>
        <w:spacing w:after="120" w:before="200"/>
      </w:pPr>
      <w:r>
        <w:rPr>
          <w:rFonts w:ascii="Arial" w:cs="Arial" w:eastAsia="Arial" w:hAnsi="Arial"/>
          <w:b/>
          <w:bCs/>
          <w:color w:val="2E75B6"/>
          <w:sz w:val="26"/>
          <w:szCs w:val="26"/>
        </w:rPr>
        <w:t xml:space="preserve">2.4 Tech Lead</w:t>
      </w:r>
    </w:p>
    <w:p>
      <w:pPr>
        <w:shd w:fill="D5E8F0" w:val="clear"/>
        <w:spacing w:after="120" w:before="120"/>
        <w:ind w:left="360" w:right="360"/>
      </w:pPr>
      <w:r>
        <w:rPr>
          <w:rFonts w:ascii="Arial" w:cs="Arial" w:eastAsia="Arial" w:hAnsi="Arial"/>
          <w:color w:val="1B3A5C"/>
          <w:sz w:val="19"/>
          <w:szCs w:val="19"/>
        </w:rPr>
        <w:t xml:space="preserve">Rol: Validacion y decision de arquitectura de sistemas distribuidos.</w:t>
      </w:r>
    </w:p>
    <w:p>
      <w:pPr>
        <w:pStyle w:val="ListParagraph"/>
        <w:numPr>
          <w:ilvl w:val="0"/>
          <w:numId w:val="2"/>
        </w:numPr>
        <w:spacing w:after="40" w:before="40"/>
      </w:pPr>
      <w:r>
        <w:rPr>
          <w:rFonts w:ascii="Arial" w:cs="Arial" w:eastAsia="Arial" w:hAnsi="Arial"/>
          <w:color w:val="555555"/>
          <w:sz w:val="20"/>
          <w:szCs w:val="20"/>
        </w:rPr>
        <w:t xml:space="preserve">Evalua trade-offs reales de arquitectura</w:t>
      </w:r>
    </w:p>
    <w:p>
      <w:pPr>
        <w:pStyle w:val="ListParagraph"/>
        <w:numPr>
          <w:ilvl w:val="0"/>
          <w:numId w:val="2"/>
        </w:numPr>
        <w:spacing w:after="40" w:before="40"/>
      </w:pPr>
      <w:r>
        <w:rPr>
          <w:rFonts w:ascii="Arial" w:cs="Arial" w:eastAsia="Arial" w:hAnsi="Arial"/>
          <w:color w:val="555555"/>
          <w:sz w:val="20"/>
          <w:szCs w:val="20"/>
        </w:rPr>
        <w:t xml:space="preserve">Recomienda stack tecnologico con justificacion tecnica</w:t>
      </w:r>
    </w:p>
    <w:p>
      <w:pPr>
        <w:pStyle w:val="ListParagraph"/>
        <w:numPr>
          <w:ilvl w:val="0"/>
          <w:numId w:val="2"/>
        </w:numPr>
        <w:spacing w:after="40" w:before="40"/>
      </w:pPr>
      <w:r>
        <w:rPr>
          <w:rFonts w:ascii="Arial" w:cs="Arial" w:eastAsia="Arial" w:hAnsi="Arial"/>
          <w:color w:val="555555"/>
          <w:sz w:val="20"/>
          <w:szCs w:val="20"/>
        </w:rPr>
        <w:t xml:space="preserve">Propone patrones de diseno: Event Sourcing, CQRS, API First, Zero Trust</w:t>
      </w:r>
    </w:p>
    <w:p>
      <w:pPr>
        <w:pStyle w:val="ListParagraph"/>
        <w:numPr>
          <w:ilvl w:val="0"/>
          <w:numId w:val="2"/>
        </w:numPr>
        <w:spacing w:after="40" w:before="40"/>
      </w:pPr>
      <w:r>
        <w:rPr>
          <w:rFonts w:ascii="Arial" w:cs="Arial" w:eastAsia="Arial" w:hAnsi="Arial"/>
          <w:color w:val="555555"/>
          <w:sz w:val="20"/>
          <w:szCs w:val="20"/>
        </w:rPr>
        <w:t xml:space="preserve">Evaluo alternativas PHP vs Go y recomendo Go + Python desde el inicio</w:t>
      </w:r>
    </w:p>
    <w:p>
      <w:pPr>
        <w:pStyle w:val="Heading2"/>
        <w:spacing w:after="120" w:before="200"/>
      </w:pPr>
      <w:r>
        <w:rPr>
          <w:rFonts w:ascii="Arial" w:cs="Arial" w:eastAsia="Arial" w:hAnsi="Arial"/>
          <w:b/>
          <w:bCs/>
          <w:color w:val="2E75B6"/>
          <w:sz w:val="26"/>
          <w:szCs w:val="26"/>
        </w:rPr>
        <w:t xml:space="preserve">2.5 LIVAN — Ingeniero de Software Senior</w:t>
      </w:r>
    </w:p>
    <w:p>
      <w:pPr>
        <w:shd w:fill="D5F0E3" w:val="clear"/>
        <w:spacing w:after="120" w:before="120"/>
        <w:ind w:left="360" w:right="360"/>
      </w:pPr>
      <w:r>
        <w:rPr>
          <w:rFonts w:ascii="Arial" w:cs="Arial" w:eastAsia="Arial" w:hAnsi="Arial"/>
          <w:color w:val="1B3A5C"/>
          <w:sz w:val="19"/>
          <w:szCs w:val="19"/>
        </w:rPr>
        <w:t xml:space="preserve">Rol: Consultor tecnico de proyecto con 10+ anos de experiencia. Tres funciones principales: opinion tecnica, revision de codigo y propuesta de implementacion.</w:t>
      </w:r>
    </w:p>
    <w:p>
      <w:pPr>
        <w:spacing w:after="60" w:before="100"/>
      </w:pPr>
      <w:r>
        <w:rPr>
          <w:rFonts w:ascii="Arial" w:cs="Arial" w:eastAsia="Arial" w:hAnsi="Arial"/>
          <w:b/>
          <w:bCs/>
          <w:color w:val="1B3A5C"/>
          <w:sz w:val="21"/>
          <w:szCs w:val="21"/>
        </w:rPr>
        <w:t xml:space="preserve">Funcion 1: Opinion Tecnica sobre Arquitectura</w:t>
      </w:r>
    </w:p>
    <w:p>
      <w:pPr>
        <w:pStyle w:val="ListParagraph"/>
        <w:numPr>
          <w:ilvl w:val="0"/>
          <w:numId w:val="2"/>
        </w:numPr>
        <w:spacing w:after="40" w:before="40"/>
      </w:pPr>
      <w:r>
        <w:rPr>
          <w:rFonts w:ascii="Arial" w:cs="Arial" w:eastAsia="Arial" w:hAnsi="Arial"/>
          <w:color w:val="555555"/>
          <w:sz w:val="20"/>
          <w:szCs w:val="20"/>
        </w:rPr>
        <w:t xml:space="preserve">Evalua trade-offs reales, no solo 'la opcion correcta en teoria'</w:t>
      </w:r>
    </w:p>
    <w:p>
      <w:pPr>
        <w:pStyle w:val="ListParagraph"/>
        <w:numPr>
          <w:ilvl w:val="0"/>
          <w:numId w:val="2"/>
        </w:numPr>
        <w:spacing w:after="40" w:before="40"/>
      </w:pPr>
      <w:r>
        <w:rPr>
          <w:rFonts w:ascii="Arial" w:cs="Arial" w:eastAsia="Arial" w:hAnsi="Arial"/>
          <w:color w:val="555555"/>
          <w:sz w:val="20"/>
          <w:szCs w:val="20"/>
        </w:rPr>
        <w:t xml:space="preserve">Considera escalabilidad, mantenibilidad y complejidad operacional</w:t>
      </w:r>
    </w:p>
    <w:p>
      <w:pPr>
        <w:pStyle w:val="ListParagraph"/>
        <w:numPr>
          <w:ilvl w:val="0"/>
          <w:numId w:val="2"/>
        </w:numPr>
        <w:spacing w:after="40" w:before="40"/>
      </w:pPr>
      <w:r>
        <w:rPr>
          <w:rFonts w:ascii="Arial" w:cs="Arial" w:eastAsia="Arial" w:hAnsi="Arial"/>
          <w:color w:val="555555"/>
          <w:sz w:val="20"/>
          <w:szCs w:val="20"/>
        </w:rPr>
        <w:t xml:space="preserve">Analiza si la solucion es apropiada para el tamano actual del equipo</w:t>
      </w:r>
    </w:p>
    <w:p>
      <w:pPr>
        <w:pStyle w:val="ListParagraph"/>
        <w:numPr>
          <w:ilvl w:val="0"/>
          <w:numId w:val="2"/>
        </w:numPr>
        <w:spacing w:after="40" w:before="40"/>
      </w:pPr>
      <w:r>
        <w:rPr>
          <w:rFonts w:ascii="Arial" w:cs="Arial" w:eastAsia="Arial" w:hAnsi="Arial"/>
          <w:color w:val="555555"/>
          <w:sz w:val="20"/>
          <w:szCs w:val="20"/>
        </w:rPr>
        <w:t xml:space="preserve">Identifica riesgos concretos de cada opcion</w:t>
      </w:r>
    </w:p>
    <w:p>
      <w:pPr>
        <w:pStyle w:val="ListParagraph"/>
        <w:numPr>
          <w:ilvl w:val="0"/>
          <w:numId w:val="2"/>
        </w:numPr>
        <w:spacing w:after="40" w:before="40"/>
      </w:pPr>
      <w:r>
        <w:rPr>
          <w:rFonts w:ascii="Arial" w:cs="Arial" w:eastAsia="Arial" w:hAnsi="Arial"/>
          <w:color w:val="555555"/>
          <w:sz w:val="20"/>
          <w:szCs w:val="20"/>
        </w:rPr>
        <w:t xml:space="preserve">Siempre da recomendacion clara con justificacion. Nunca responde solo 'depende'</w:t>
      </w:r>
    </w:p>
    <w:p>
      <w:pPr>
        <w:spacing w:after="60" w:before="100"/>
      </w:pPr>
      <w:r>
        <w:rPr>
          <w:rFonts w:ascii="Arial" w:cs="Arial" w:eastAsia="Arial" w:hAnsi="Arial"/>
          <w:b/>
          <w:bCs/>
          <w:color w:val="1B3A5C"/>
          <w:sz w:val="21"/>
          <w:szCs w:val="21"/>
        </w:rPr>
        <w:t xml:space="preserve">Funcion 2: Revision de Codigo</w:t>
      </w:r>
    </w:p>
    <w:p>
      <w:pPr>
        <w:pStyle w:val="ListParagraph"/>
        <w:numPr>
          <w:ilvl w:val="0"/>
          <w:numId w:val="2"/>
        </w:numPr>
        <w:spacing w:after="40" w:before="40"/>
      </w:pPr>
      <w:r>
        <w:rPr>
          <w:rFonts w:ascii="Arial" w:cs="Arial" w:eastAsia="Arial" w:hAnsi="Arial"/>
          <w:color w:val="555555"/>
          <w:sz w:val="20"/>
          <w:szCs w:val="20"/>
        </w:rPr>
        <w:t xml:space="preserve">Identifica bugs potenciales y edge cases no manejados</w:t>
      </w:r>
    </w:p>
    <w:p>
      <w:pPr>
        <w:pStyle w:val="ListParagraph"/>
        <w:numPr>
          <w:ilvl w:val="0"/>
          <w:numId w:val="2"/>
        </w:numPr>
        <w:spacing w:after="40" w:before="40"/>
      </w:pPr>
      <w:r>
        <w:rPr>
          <w:rFonts w:ascii="Arial" w:cs="Arial" w:eastAsia="Arial" w:hAnsi="Arial"/>
          <w:color w:val="555555"/>
          <w:sz w:val="20"/>
          <w:szCs w:val="20"/>
        </w:rPr>
        <w:t xml:space="preserve">Detecta problemas de seguridad (inyecciones, auth, exposicion de datos)</w:t>
      </w:r>
    </w:p>
    <w:p>
      <w:pPr>
        <w:pStyle w:val="ListParagraph"/>
        <w:numPr>
          <w:ilvl w:val="0"/>
          <w:numId w:val="2"/>
        </w:numPr>
        <w:spacing w:after="40" w:before="40"/>
      </w:pPr>
      <w:r>
        <w:rPr>
          <w:rFonts w:ascii="Arial" w:cs="Arial" w:eastAsia="Arial" w:hAnsi="Arial"/>
          <w:color w:val="555555"/>
          <w:sz w:val="20"/>
          <w:szCs w:val="20"/>
        </w:rPr>
        <w:t xml:space="preserve">Senala deuda tecnica y anti-patrones</w:t>
      </w:r>
    </w:p>
    <w:p>
      <w:pPr>
        <w:pStyle w:val="ListParagraph"/>
        <w:numPr>
          <w:ilvl w:val="0"/>
          <w:numId w:val="2"/>
        </w:numPr>
        <w:spacing w:after="40" w:before="40"/>
      </w:pPr>
      <w:r>
        <w:rPr>
          <w:rFonts w:ascii="Arial" w:cs="Arial" w:eastAsia="Arial" w:hAnsi="Arial"/>
          <w:color w:val="555555"/>
          <w:sz w:val="20"/>
          <w:szCs w:val="20"/>
        </w:rPr>
        <w:t xml:space="preserve">Clasifica hallazgos como: CRITICO / ALTO / MEDIO / BAJO</w:t>
      </w:r>
    </w:p>
    <w:p>
      <w:pPr>
        <w:spacing w:after="60" w:before="100"/>
      </w:pPr>
      <w:r>
        <w:rPr>
          <w:rFonts w:ascii="Arial" w:cs="Arial" w:eastAsia="Arial" w:hAnsi="Arial"/>
          <w:b/>
          <w:bCs/>
          <w:color w:val="1B3A5C"/>
          <w:sz w:val="21"/>
          <w:szCs w:val="21"/>
        </w:rPr>
        <w:t xml:space="preserve">Funcion 3: Propuesta de Implementacion</w:t>
      </w:r>
    </w:p>
    <w:p>
      <w:pPr>
        <w:pStyle w:val="ListParagraph"/>
        <w:numPr>
          <w:ilvl w:val="0"/>
          <w:numId w:val="2"/>
        </w:numPr>
        <w:spacing w:after="40" w:before="40"/>
      </w:pPr>
      <w:r>
        <w:rPr>
          <w:rFonts w:ascii="Arial" w:cs="Arial" w:eastAsia="Arial" w:hAnsi="Arial"/>
          <w:color w:val="555555"/>
          <w:sz w:val="20"/>
          <w:szCs w:val="20"/>
        </w:rPr>
        <w:t xml:space="preserve">Entrega plan paso a paso antes de escribir codigo</w:t>
      </w:r>
    </w:p>
    <w:p>
      <w:pPr>
        <w:pStyle w:val="ListParagraph"/>
        <w:numPr>
          <w:ilvl w:val="0"/>
          <w:numId w:val="2"/>
        </w:numPr>
        <w:spacing w:after="40" w:before="40"/>
      </w:pPr>
      <w:r>
        <w:rPr>
          <w:rFonts w:ascii="Arial" w:cs="Arial" w:eastAsia="Arial" w:hAnsi="Arial"/>
          <w:color w:val="555555"/>
          <w:sz w:val="20"/>
          <w:szCs w:val="20"/>
        </w:rPr>
        <w:t xml:space="preserve">Organiza codigo por capas: tipos &gt; BD &gt; logica &gt; API &gt; frontend</w:t>
      </w:r>
    </w:p>
    <w:p>
      <w:pPr>
        <w:pStyle w:val="ListParagraph"/>
        <w:numPr>
          <w:ilvl w:val="0"/>
          <w:numId w:val="2"/>
        </w:numPr>
        <w:spacing w:after="40" w:before="40"/>
      </w:pPr>
      <w:r>
        <w:rPr>
          <w:rFonts w:ascii="Arial" w:cs="Arial" w:eastAsia="Arial" w:hAnsi="Arial"/>
          <w:color w:val="555555"/>
          <w:sz w:val="20"/>
          <w:szCs w:val="20"/>
        </w:rPr>
        <w:t xml:space="preserve">Explicita decisiones tecnicas con su razon</w:t>
      </w:r>
    </w:p>
    <w:p>
      <w:pPr>
        <w:pStyle w:val="ListParagraph"/>
        <w:numPr>
          <w:ilvl w:val="0"/>
          <w:numId w:val="2"/>
        </w:numPr>
        <w:spacing w:after="40" w:before="40"/>
      </w:pPr>
      <w:r>
        <w:rPr>
          <w:rFonts w:ascii="Arial" w:cs="Arial" w:eastAsia="Arial" w:hAnsi="Arial"/>
          <w:color w:val="555555"/>
          <w:sz w:val="20"/>
          <w:szCs w:val="20"/>
        </w:rPr>
        <w:t xml:space="preserve">Define claramente el alcance y lo que queda fuera</w:t>
      </w:r>
    </w:p>
    <w:p>
      <w:pPr>
        <w:spacing w:after="60" w:before="100"/>
      </w:pPr>
      <w:r>
        <w:rPr>
          <w:rFonts w:ascii="Arial" w:cs="Arial" w:eastAsia="Arial" w:hAnsi="Arial"/>
          <w:b/>
          <w:bCs/>
          <w:color w:val="1B3A5C"/>
          <w:sz w:val="21"/>
          <w:szCs w:val="21"/>
        </w:rPr>
        <w:t xml:space="preserve">Estilo de comunicacion de LIVAN:</w:t>
      </w:r>
    </w:p>
    <w:p>
      <w:pPr>
        <w:pStyle w:val="ListParagraph"/>
        <w:numPr>
          <w:ilvl w:val="0"/>
          <w:numId w:val="2"/>
        </w:numPr>
        <w:spacing w:after="40" w:before="40"/>
      </w:pPr>
      <w:r>
        <w:rPr>
          <w:rFonts w:ascii="Arial" w:cs="Arial" w:eastAsia="Arial" w:hAnsi="Arial"/>
          <w:color w:val="555555"/>
          <w:sz w:val="20"/>
          <w:szCs w:val="20"/>
        </w:rPr>
        <w:t xml:space="preserve">Directo: da la respuesta, sin rodeos</w:t>
      </w:r>
    </w:p>
    <w:p>
      <w:pPr>
        <w:pStyle w:val="ListParagraph"/>
        <w:numPr>
          <w:ilvl w:val="0"/>
          <w:numId w:val="2"/>
        </w:numPr>
        <w:spacing w:after="40" w:before="40"/>
      </w:pPr>
      <w:r>
        <w:rPr>
          <w:rFonts w:ascii="Arial" w:cs="Arial" w:eastAsia="Arial" w:hAnsi="Arial"/>
          <w:color w:val="555555"/>
          <w:sz w:val="20"/>
          <w:szCs w:val="20"/>
        </w:rPr>
        <w:t xml:space="preserve">Si algo esta mal, lo dice claramente con la alternativa correcta</w:t>
      </w:r>
    </w:p>
    <w:p>
      <w:pPr>
        <w:pStyle w:val="ListParagraph"/>
        <w:numPr>
          <w:ilvl w:val="0"/>
          <w:numId w:val="2"/>
        </w:numPr>
        <w:spacing w:after="40" w:before="40"/>
      </w:pPr>
      <w:r>
        <w:rPr>
          <w:rFonts w:ascii="Arial" w:cs="Arial" w:eastAsia="Arial" w:hAnsi="Arial"/>
          <w:color w:val="555555"/>
          <w:sz w:val="20"/>
          <w:szCs w:val="20"/>
        </w:rPr>
        <w:t xml:space="preserve">Usa ejemplos de codigo concretos, no descripciones abstractas</w:t>
      </w:r>
    </w:p>
    <w:p>
      <w:pPr>
        <w:pStyle w:val="ListParagraph"/>
        <w:numPr>
          <w:ilvl w:val="0"/>
          <w:numId w:val="2"/>
        </w:numPr>
        <w:spacing w:after="40" w:before="40"/>
      </w:pPr>
      <w:r>
        <w:rPr>
          <w:rFonts w:ascii="Arial" w:cs="Arial" w:eastAsia="Arial" w:hAnsi="Arial"/>
          <w:color w:val="555555"/>
          <w:sz w:val="20"/>
          <w:szCs w:val="20"/>
        </w:rPr>
        <w:t xml:space="preserve">Si le falta contexto para opinar bien, pregunta antes de asumir</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3. Marco Regulatorio — Republica de Panama</w:t>
      </w:r>
    </w:p>
    <w:p>
      <w:pPr>
        <w:spacing w:after="100" w:before="60"/>
        <w:jc w:val="both"/>
      </w:pPr>
      <w:r>
        <w:rPr>
          <w:rFonts w:ascii="Arial" w:cs="Arial" w:eastAsia="Arial" w:hAnsi="Arial"/>
          <w:color w:val="555555"/>
          <w:sz w:val="20"/>
          <w:szCs w:val="20"/>
        </w:rPr>
        <w:t xml:space="preserve">Todos los modulos del WMS estan disenados bajo el marco regulatorio de la Republica de Panama. Este es un diferenciador critico frente a competidores globales.</w:t>
      </w:r>
    </w:p>
    <w:p>
      <w:pPr>
        <w:pStyle w:val="Heading2"/>
        <w:spacing w:after="120" w:before="200"/>
      </w:pPr>
      <w:r>
        <w:rPr>
          <w:rFonts w:ascii="Arial" w:cs="Arial" w:eastAsia="Arial" w:hAnsi="Arial"/>
          <w:b/>
          <w:bCs/>
          <w:color w:val="2E75B6"/>
          <w:sz w:val="26"/>
          <w:szCs w:val="26"/>
        </w:rPr>
        <w:t xml:space="preserve">3.1 Entidades Reguladoras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Entidad</w:t>
            </w:r>
          </w:p>
        </w:tc>
        <w:tc>
          <w:tcPr>
            <w:tcW w:type="dxa" w:w="1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Sigla</w:t>
            </w:r>
          </w:p>
        </w:tc>
        <w:tc>
          <w:tcPr>
            <w:tcW w:type="dxa" w:w="6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 en el WMS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Autoridad Nacional de Aduanas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ANA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Declaracion Aduanera de Mercancias (DAM), SIGA, trazabilidad importacion/exportacion</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Direccion General de Ingresos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DGI</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Facturacion electronica, ITBMS 7%, regimen fiscal de zonas especiales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Min. Salud - Regulacion Farma</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MINSA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Control de medicamentos, cadena de frio, trazabilidad farmaceutica, fechas de vencimiento</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Autoridad Panamenha de Seguridad</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AUPSA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Inocuidad alimentaria, importacion de alimentos, certificados sanitarios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Min. Desarrollo Agropecuario</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MIDA</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Control de productos agricolas, trazabilidad agro-alimentaria</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Autoridad de Transito y Transporte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ATTT</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Permisos de transporte de carga, vehiculos, rutas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Ventanilla Unica de Procesos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VUPE</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Tramites de comercio exterior integrados, permisos de importacion</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Zona Libre de Colon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ZLC</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Segunda zona franca mas grande del mundo, regimen aduanero especial</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Ley 81 de 2019</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Datos</w:t>
            </w:r>
          </w:p>
        </w:tc>
        <w:tc>
          <w:tcPr>
            <w:tcW w:type="dxa" w:w="6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Proteccion de datos personales en Panama, equivalente a GDPR regional</w:t>
            </w:r>
          </w:p>
        </w:tc>
      </w:tr>
    </w:tbl>
    <w:p>
      <w:pPr>
        <w:pStyle w:val="Heading2"/>
        <w:spacing w:after="120" w:before="200"/>
      </w:pPr>
      <w:r>
        <w:rPr>
          <w:rFonts w:ascii="Arial" w:cs="Arial" w:eastAsia="Arial" w:hAnsi="Arial"/>
          <w:b/>
          <w:bCs/>
          <w:color w:val="2E75B6"/>
          <w:sz w:val="26"/>
          <w:szCs w:val="26"/>
        </w:rPr>
        <w:t xml:space="preserve">3.2 Zonas Especiales y Libre Comercio</w:t>
      </w:r>
    </w:p>
    <w:p>
      <w:pPr>
        <w:pStyle w:val="ListParagraph"/>
        <w:numPr>
          <w:ilvl w:val="0"/>
          <w:numId w:val="2"/>
        </w:numPr>
        <w:spacing w:after="40" w:before="40"/>
      </w:pPr>
      <w:r>
        <w:rPr>
          <w:rFonts w:ascii="Arial" w:cs="Arial" w:eastAsia="Arial" w:hAnsi="Arial"/>
          <w:color w:val="555555"/>
          <w:sz w:val="20"/>
          <w:szCs w:val="20"/>
        </w:rPr>
        <w:t xml:space="preserve">Zona Libre de Colon (ZLC): Segunda zona franca mas grande del mundo. Regimen aduanero y fiscal diferenciado</w:t>
      </w:r>
    </w:p>
    <w:p>
      <w:pPr>
        <w:pStyle w:val="ListParagraph"/>
        <w:numPr>
          <w:ilvl w:val="0"/>
          <w:numId w:val="2"/>
        </w:numPr>
        <w:spacing w:after="40" w:before="40"/>
      </w:pPr>
      <w:r>
        <w:rPr>
          <w:rFonts w:ascii="Arial" w:cs="Arial" w:eastAsia="Arial" w:hAnsi="Arial"/>
          <w:color w:val="555555"/>
          <w:sz w:val="20"/>
          <w:szCs w:val="20"/>
        </w:rPr>
        <w:t xml:space="preserve">Panama Pacifico: Zona economica especial cerca del Canal, hub logistico multimodal</w:t>
      </w:r>
    </w:p>
    <w:p>
      <w:pPr>
        <w:pStyle w:val="ListParagraph"/>
        <w:numPr>
          <w:ilvl w:val="0"/>
          <w:numId w:val="2"/>
        </w:numPr>
        <w:spacing w:after="40" w:before="40"/>
      </w:pPr>
      <w:r>
        <w:rPr>
          <w:rFonts w:ascii="Arial" w:cs="Arial" w:eastAsia="Arial" w:hAnsi="Arial"/>
          <w:color w:val="555555"/>
          <w:sz w:val="20"/>
          <w:szCs w:val="20"/>
        </w:rPr>
        <w:t xml:space="preserve">Ciudad del Saber: Zona libre para empresas de tecnologia e innovacion</w:t>
      </w:r>
    </w:p>
    <w:p>
      <w:pPr>
        <w:pStyle w:val="ListParagraph"/>
        <w:numPr>
          <w:ilvl w:val="0"/>
          <w:numId w:val="2"/>
        </w:numPr>
        <w:spacing w:after="40" w:before="40"/>
      </w:pPr>
      <w:r>
        <w:rPr>
          <w:rFonts w:ascii="Arial" w:cs="Arial" w:eastAsia="Arial" w:hAnsi="Arial"/>
          <w:color w:val="555555"/>
          <w:sz w:val="20"/>
          <w:szCs w:val="20"/>
        </w:rPr>
        <w:t xml:space="preserve">Puerto Manzanillo International Terminal (MIT), Colon Container Terminal (CCT), Balboa, Cristobal</w:t>
      </w:r>
    </w:p>
    <w:p>
      <w:pPr>
        <w:pStyle w:val="ListParagraph"/>
        <w:numPr>
          <w:ilvl w:val="0"/>
          <w:numId w:val="2"/>
        </w:numPr>
        <w:spacing w:after="40" w:before="40"/>
      </w:pPr>
      <w:r>
        <w:rPr>
          <w:rFonts w:ascii="Arial" w:cs="Arial" w:eastAsia="Arial" w:hAnsi="Arial"/>
          <w:color w:val="555555"/>
          <w:sz w:val="20"/>
          <w:szCs w:val="20"/>
        </w:rPr>
        <w:t xml:space="preserve">TLCs vigentes: USA, Union Europea, Centroamerica (CAFTA), Chile, Peru, entre otros</w:t>
      </w:r>
    </w:p>
    <w:p>
      <w:pPr>
        <w:pStyle w:val="Heading2"/>
        <w:spacing w:after="120" w:before="200"/>
      </w:pPr>
      <w:r>
        <w:rPr>
          <w:rFonts w:ascii="Arial" w:cs="Arial" w:eastAsia="Arial" w:hAnsi="Arial"/>
          <w:b/>
          <w:bCs/>
          <w:color w:val="2E75B6"/>
          <w:sz w:val="26"/>
          <w:szCs w:val="26"/>
        </w:rPr>
        <w:t xml:space="preserve">3.3 Moneda y Tributacion</w:t>
      </w:r>
    </w:p>
    <w:p>
      <w:pPr>
        <w:pStyle w:val="ListParagraph"/>
        <w:numPr>
          <w:ilvl w:val="0"/>
          <w:numId w:val="2"/>
        </w:numPr>
        <w:spacing w:after="40" w:before="40"/>
      </w:pPr>
      <w:r>
        <w:rPr>
          <w:rFonts w:ascii="Arial" w:cs="Arial" w:eastAsia="Arial" w:hAnsi="Arial"/>
          <w:color w:val="555555"/>
          <w:sz w:val="20"/>
          <w:szCs w:val="20"/>
        </w:rPr>
        <w:t xml:space="preserve">Moneda oficial: Balboa (PAB) = USD 1:1. El dolar americano circula como moneda de facto</w:t>
      </w:r>
    </w:p>
    <w:p>
      <w:pPr>
        <w:pStyle w:val="ListParagraph"/>
        <w:numPr>
          <w:ilvl w:val="0"/>
          <w:numId w:val="2"/>
        </w:numPr>
        <w:spacing w:after="40" w:before="40"/>
      </w:pPr>
      <w:r>
        <w:rPr>
          <w:rFonts w:ascii="Arial" w:cs="Arial" w:eastAsia="Arial" w:hAnsi="Arial"/>
          <w:color w:val="555555"/>
          <w:sz w:val="20"/>
          <w:szCs w:val="20"/>
        </w:rPr>
        <w:t xml:space="preserve">ITBMS (Impuesto de Transferencia de Bienes Muebles y Servicios): 7% tasa general</w:t>
      </w:r>
    </w:p>
    <w:p>
      <w:pPr>
        <w:pStyle w:val="ListParagraph"/>
        <w:numPr>
          <w:ilvl w:val="0"/>
          <w:numId w:val="2"/>
        </w:numPr>
        <w:spacing w:after="40" w:before="40"/>
      </w:pPr>
      <w:r>
        <w:rPr>
          <w:rFonts w:ascii="Arial" w:cs="Arial" w:eastAsia="Arial" w:hAnsi="Arial"/>
          <w:color w:val="555555"/>
          <w:sz w:val="20"/>
          <w:szCs w:val="20"/>
        </w:rPr>
        <w:t xml:space="preserve">Tasa reducida 10% en alcohol y tabaco; exenciones en alimentos basicos, medicamentos y educacion</w:t>
      </w:r>
    </w:p>
    <w:p>
      <w:pPr>
        <w:pStyle w:val="ListParagraph"/>
        <w:numPr>
          <w:ilvl w:val="0"/>
          <w:numId w:val="2"/>
        </w:numPr>
        <w:spacing w:after="40" w:before="40"/>
      </w:pPr>
      <w:r>
        <w:rPr>
          <w:rFonts w:ascii="Arial" w:cs="Arial" w:eastAsia="Arial" w:hAnsi="Arial"/>
          <w:color w:val="555555"/>
          <w:sz w:val="20"/>
          <w:szCs w:val="20"/>
        </w:rPr>
        <w:t xml:space="preserve">Facturacion electronica obligatoria segun calendario DGI</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4. Requerimientos Funcionales — Resumen de 10 Rondas</w:t>
      </w:r>
    </w:p>
    <w:p>
      <w:pPr>
        <w:spacing w:after="100" w:before="60"/>
        <w:jc w:val="both"/>
      </w:pPr>
      <w:r>
        <w:rPr>
          <w:rFonts w:ascii="Arial" w:cs="Arial" w:eastAsia="Arial" w:hAnsi="Arial"/>
          <w:color w:val="555555"/>
          <w:sz w:val="20"/>
          <w:szCs w:val="20"/>
        </w:rPr>
        <w:t xml:space="preserve">El levantamiento de requerimientos se realizo a traves de 10 rondas de preguntas entre el Programador y el Senior Consultant, con supervision del Asesor Externo. A continuacion se presenta el resumen por ronda.</w:t>
      </w:r>
    </w:p>
    <w:p>
      <w:pPr>
        <w:pStyle w:val="Heading2"/>
        <w:spacing w:after="120" w:before="200"/>
      </w:pPr>
      <w:r>
        <w:rPr>
          <w:rFonts w:ascii="Arial" w:cs="Arial" w:eastAsia="Arial" w:hAnsi="Arial"/>
          <w:b/>
          <w:bCs/>
          <w:color w:val="2E75B6"/>
          <w:sz w:val="26"/>
          <w:szCs w:val="26"/>
        </w:rPr>
        <w:t xml:space="preserve">Ronda 1 — Entidades y Estructura Base</w:t>
      </w:r>
    </w:p>
    <w:p>
      <w:pPr>
        <w:pStyle w:val="ListParagraph"/>
        <w:numPr>
          <w:ilvl w:val="0"/>
          <w:numId w:val="2"/>
        </w:numPr>
        <w:spacing w:after="40" w:before="40"/>
      </w:pPr>
      <w:r>
        <w:rPr>
          <w:rFonts w:ascii="Arial" w:cs="Arial" w:eastAsia="Arial" w:hAnsi="Arial"/>
          <w:color w:val="555555"/>
          <w:sz w:val="20"/>
          <w:szCs w:val="20"/>
        </w:rPr>
        <w:t xml:space="preserve">Multiempresa, multi-bodega, multi-pais con parametrizacion independiente por empresa</w:t>
      </w:r>
    </w:p>
    <w:p>
      <w:pPr>
        <w:pStyle w:val="ListParagraph"/>
        <w:numPr>
          <w:ilvl w:val="0"/>
          <w:numId w:val="2"/>
        </w:numPr>
        <w:spacing w:after="40" w:before="40"/>
      </w:pPr>
      <w:r>
        <w:rPr>
          <w:rFonts w:ascii="Arial" w:cs="Arial" w:eastAsia="Arial" w:hAnsi="Arial"/>
          <w:color w:val="555555"/>
          <w:sz w:val="20"/>
          <w:szCs w:val="20"/>
        </w:rPr>
        <w:t xml:space="preserve">Tipos de bodega: materia prima, producto terminado, cuarentena, devolucion, transito, 3PL</w:t>
      </w:r>
    </w:p>
    <w:p>
      <w:pPr>
        <w:pStyle w:val="ListParagraph"/>
        <w:numPr>
          <w:ilvl w:val="0"/>
          <w:numId w:val="2"/>
        </w:numPr>
        <w:spacing w:after="40" w:before="40"/>
      </w:pPr>
      <w:r>
        <w:rPr>
          <w:rFonts w:ascii="Arial" w:cs="Arial" w:eastAsia="Arial" w:hAnsi="Arial"/>
          <w:color w:val="555555"/>
          <w:sz w:val="20"/>
          <w:szCs w:val="20"/>
        </w:rPr>
        <w:t xml:space="preserve">Maestro de productos con clasificaciones multiples (GTIN, SKU, familia, subfamilia)</w:t>
      </w:r>
    </w:p>
    <w:p>
      <w:pPr>
        <w:pStyle w:val="ListParagraph"/>
        <w:numPr>
          <w:ilvl w:val="0"/>
          <w:numId w:val="2"/>
        </w:numPr>
        <w:spacing w:after="40" w:before="40"/>
      </w:pPr>
      <w:r>
        <w:rPr>
          <w:rFonts w:ascii="Arial" w:cs="Arial" w:eastAsia="Arial" w:hAnsi="Arial"/>
          <w:color w:val="555555"/>
          <w:sz w:val="20"/>
          <w:szCs w:val="20"/>
        </w:rPr>
        <w:t xml:space="preserve">Maestro de ubicaciones: pasillo, estante, nivel, posicion con geometria configurable</w:t>
      </w:r>
    </w:p>
    <w:p>
      <w:pPr>
        <w:pStyle w:val="ListParagraph"/>
        <w:numPr>
          <w:ilvl w:val="0"/>
          <w:numId w:val="2"/>
        </w:numPr>
        <w:spacing w:after="40" w:before="40"/>
      </w:pPr>
      <w:r>
        <w:rPr>
          <w:rFonts w:ascii="Arial" w:cs="Arial" w:eastAsia="Arial" w:hAnsi="Arial"/>
          <w:color w:val="555555"/>
          <w:sz w:val="20"/>
          <w:szCs w:val="20"/>
        </w:rPr>
        <w:t xml:space="preserve">Maestro de proveedores y clientes con tipos de relacion (fabricante, distribuidor, retail)</w:t>
      </w:r>
    </w:p>
    <w:p>
      <w:pPr>
        <w:pStyle w:val="ListParagraph"/>
        <w:numPr>
          <w:ilvl w:val="0"/>
          <w:numId w:val="2"/>
        </w:numPr>
        <w:spacing w:after="40" w:before="40"/>
      </w:pPr>
      <w:r>
        <w:rPr>
          <w:rFonts w:ascii="Arial" w:cs="Arial" w:eastAsia="Arial" w:hAnsi="Arial"/>
          <w:color w:val="555555"/>
          <w:sz w:val="20"/>
          <w:szCs w:val="20"/>
        </w:rPr>
        <w:t xml:space="preserve">Usuarios, roles y permisos granulares por bodega y por operacion</w:t>
      </w:r>
    </w:p>
    <w:p>
      <w:pPr>
        <w:pStyle w:val="Heading2"/>
        <w:spacing w:after="120" w:before="200"/>
      </w:pPr>
      <w:r>
        <w:rPr>
          <w:rFonts w:ascii="Arial" w:cs="Arial" w:eastAsia="Arial" w:hAnsi="Arial"/>
          <w:b/>
          <w:bCs/>
          <w:color w:val="2E75B6"/>
          <w:sz w:val="26"/>
          <w:szCs w:val="26"/>
        </w:rPr>
        <w:t xml:space="preserve">Ronda 2 — Entrada de Mercancia (Receiving)</w:t>
      </w:r>
    </w:p>
    <w:p>
      <w:pPr>
        <w:pStyle w:val="ListParagraph"/>
        <w:numPr>
          <w:ilvl w:val="0"/>
          <w:numId w:val="2"/>
        </w:numPr>
        <w:spacing w:after="40" w:before="40"/>
      </w:pPr>
      <w:r>
        <w:rPr>
          <w:rFonts w:ascii="Arial" w:cs="Arial" w:eastAsia="Arial" w:hAnsi="Arial"/>
          <w:color w:val="555555"/>
          <w:sz w:val="20"/>
          <w:szCs w:val="20"/>
        </w:rPr>
        <w:t xml:space="preserve">Proceso: Orden de Compra (PO) &gt; ASN (Advance Shipping Notice) &gt; GRN (Goods Receipt Note)</w:t>
      </w:r>
    </w:p>
    <w:p>
      <w:pPr>
        <w:pStyle w:val="ListParagraph"/>
        <w:numPr>
          <w:ilvl w:val="0"/>
          <w:numId w:val="2"/>
        </w:numPr>
        <w:spacing w:after="40" w:before="40"/>
      </w:pPr>
      <w:r>
        <w:rPr>
          <w:rFonts w:ascii="Arial" w:cs="Arial" w:eastAsia="Arial" w:hAnsi="Arial"/>
          <w:color w:val="555555"/>
          <w:sz w:val="20"/>
          <w:szCs w:val="20"/>
        </w:rPr>
        <w:t xml:space="preserve">Recepcion con scanner RF/QR, validacion de cantidades vs PO, manejo de diferencias</w:t>
      </w:r>
    </w:p>
    <w:p>
      <w:pPr>
        <w:pStyle w:val="ListParagraph"/>
        <w:numPr>
          <w:ilvl w:val="0"/>
          <w:numId w:val="2"/>
        </w:numPr>
        <w:spacing w:after="40" w:before="40"/>
      </w:pPr>
      <w:r>
        <w:rPr>
          <w:rFonts w:ascii="Arial" w:cs="Arial" w:eastAsia="Arial" w:hAnsi="Arial"/>
          <w:color w:val="555555"/>
          <w:sz w:val="20"/>
          <w:szCs w:val="20"/>
        </w:rPr>
        <w:t xml:space="preserve">Control de calidad: inspeccion aleatoria, muestreo por lote, reglas por proveedor e industria</w:t>
      </w:r>
    </w:p>
    <w:p>
      <w:pPr>
        <w:pStyle w:val="ListParagraph"/>
        <w:numPr>
          <w:ilvl w:val="0"/>
          <w:numId w:val="2"/>
        </w:numPr>
        <w:spacing w:after="40" w:before="40"/>
      </w:pPr>
      <w:r>
        <w:rPr>
          <w:rFonts w:ascii="Arial" w:cs="Arial" w:eastAsia="Arial" w:hAnsi="Arial"/>
          <w:color w:val="555555"/>
          <w:sz w:val="20"/>
          <w:szCs w:val="20"/>
        </w:rPr>
        <w:t xml:space="preserve">Gestion de devoluciones a proveedor (RTV) con motivos y documentacion</w:t>
      </w:r>
    </w:p>
    <w:p>
      <w:pPr>
        <w:pStyle w:val="ListParagraph"/>
        <w:numPr>
          <w:ilvl w:val="0"/>
          <w:numId w:val="2"/>
        </w:numPr>
        <w:spacing w:after="40" w:before="40"/>
      </w:pPr>
      <w:r>
        <w:rPr>
          <w:rFonts w:ascii="Arial" w:cs="Arial" w:eastAsia="Arial" w:hAnsi="Arial"/>
          <w:color w:val="555555"/>
          <w:sz w:val="20"/>
          <w:szCs w:val="20"/>
        </w:rPr>
        <w:t xml:space="preserve">Putaway automatico y dirigido: reglas por producto, temperatura, peso, compatibilidad quimica</w:t>
      </w:r>
    </w:p>
    <w:p>
      <w:pPr>
        <w:pStyle w:val="ListParagraph"/>
        <w:numPr>
          <w:ilvl w:val="0"/>
          <w:numId w:val="2"/>
        </w:numPr>
        <w:spacing w:after="40" w:before="40"/>
      </w:pPr>
      <w:r>
        <w:rPr>
          <w:rFonts w:ascii="Arial" w:cs="Arial" w:eastAsia="Arial" w:hAnsi="Arial"/>
          <w:color w:val="555555"/>
          <w:sz w:val="20"/>
          <w:szCs w:val="20"/>
        </w:rPr>
        <w:t xml:space="preserve">Cadena de frio: trazabilidad de temperatura desde recepcion hasta despacho (MINSA/AUPSA)</w:t>
      </w:r>
    </w:p>
    <w:p>
      <w:pPr>
        <w:pStyle w:val="Heading2"/>
        <w:spacing w:after="120" w:before="200"/>
      </w:pPr>
      <w:r>
        <w:rPr>
          <w:rFonts w:ascii="Arial" w:cs="Arial" w:eastAsia="Arial" w:hAnsi="Arial"/>
          <w:b/>
          <w:bCs/>
          <w:color w:val="2E75B6"/>
          <w:sz w:val="26"/>
          <w:szCs w:val="26"/>
        </w:rPr>
        <w:t xml:space="preserve">Ronda 3 — Gestion de Inventario</w:t>
      </w:r>
    </w:p>
    <w:p>
      <w:pPr>
        <w:pStyle w:val="ListParagraph"/>
        <w:numPr>
          <w:ilvl w:val="0"/>
          <w:numId w:val="2"/>
        </w:numPr>
        <w:spacing w:after="40" w:before="40"/>
      </w:pPr>
      <w:r>
        <w:rPr>
          <w:rFonts w:ascii="Arial" w:cs="Arial" w:eastAsia="Arial" w:hAnsi="Arial"/>
          <w:color w:val="555555"/>
          <w:sz w:val="20"/>
          <w:szCs w:val="20"/>
        </w:rPr>
        <w:t xml:space="preserve">Inventario en tiempo real por ubicacion, lote, numero de serie, fecha de vencimiento</w:t>
      </w:r>
    </w:p>
    <w:p>
      <w:pPr>
        <w:pStyle w:val="ListParagraph"/>
        <w:numPr>
          <w:ilvl w:val="0"/>
          <w:numId w:val="2"/>
        </w:numPr>
        <w:spacing w:after="40" w:before="40"/>
      </w:pPr>
      <w:r>
        <w:rPr>
          <w:rFonts w:ascii="Arial" w:cs="Arial" w:eastAsia="Arial" w:hAnsi="Arial"/>
          <w:color w:val="555555"/>
          <w:sz w:val="20"/>
          <w:szCs w:val="20"/>
        </w:rPr>
        <w:t xml:space="preserve">Ciclos de conteo: conteo ciclico, inventario fisico total, conteo por zona, conteo selectivo</w:t>
      </w:r>
    </w:p>
    <w:p>
      <w:pPr>
        <w:pStyle w:val="ListParagraph"/>
        <w:numPr>
          <w:ilvl w:val="0"/>
          <w:numId w:val="2"/>
        </w:numPr>
        <w:spacing w:after="40" w:before="40"/>
      </w:pPr>
      <w:r>
        <w:rPr>
          <w:rFonts w:ascii="Arial" w:cs="Arial" w:eastAsia="Arial" w:hAnsi="Arial"/>
          <w:color w:val="555555"/>
          <w:sz w:val="20"/>
          <w:szCs w:val="20"/>
        </w:rPr>
        <w:t xml:space="preserve">Ajustes de inventario con flujo de aprobacion por nivel de autoridad y monto</w:t>
      </w:r>
    </w:p>
    <w:p>
      <w:pPr>
        <w:pStyle w:val="ListParagraph"/>
        <w:numPr>
          <w:ilvl w:val="0"/>
          <w:numId w:val="2"/>
        </w:numPr>
        <w:spacing w:after="40" w:before="40"/>
      </w:pPr>
      <w:r>
        <w:rPr>
          <w:rFonts w:ascii="Arial" w:cs="Arial" w:eastAsia="Arial" w:hAnsi="Arial"/>
          <w:color w:val="555555"/>
          <w:sz w:val="20"/>
          <w:szCs w:val="20"/>
        </w:rPr>
        <w:t xml:space="preserve">Transferencias entre bodegas con documentacion de transito y control de custodia</w:t>
      </w:r>
    </w:p>
    <w:p>
      <w:pPr>
        <w:pStyle w:val="ListParagraph"/>
        <w:numPr>
          <w:ilvl w:val="0"/>
          <w:numId w:val="2"/>
        </w:numPr>
        <w:spacing w:after="40" w:before="40"/>
      </w:pPr>
      <w:r>
        <w:rPr>
          <w:rFonts w:ascii="Arial" w:cs="Arial" w:eastAsia="Arial" w:hAnsi="Arial"/>
          <w:color w:val="555555"/>
          <w:sz w:val="20"/>
          <w:szCs w:val="20"/>
        </w:rPr>
        <w:t xml:space="preserve">Reservas de inventario: para ordenes, proyectos, cliente especifico, campafia</w:t>
      </w:r>
    </w:p>
    <w:p>
      <w:pPr>
        <w:pStyle w:val="ListParagraph"/>
        <w:numPr>
          <w:ilvl w:val="0"/>
          <w:numId w:val="2"/>
        </w:numPr>
        <w:spacing w:after="40" w:before="40"/>
      </w:pPr>
      <w:r>
        <w:rPr>
          <w:rFonts w:ascii="Arial" w:cs="Arial" w:eastAsia="Arial" w:hAnsi="Arial"/>
          <w:color w:val="555555"/>
          <w:sz w:val="20"/>
          <w:szCs w:val="20"/>
        </w:rPr>
        <w:t xml:space="preserve">Trazabilidad FEFO, FIFO, LIFO configurable por producto e industria</w:t>
      </w:r>
    </w:p>
    <w:p>
      <w:pPr>
        <w:pStyle w:val="Heading2"/>
        <w:spacing w:after="120" w:before="200"/>
      </w:pPr>
      <w:r>
        <w:rPr>
          <w:rFonts w:ascii="Arial" w:cs="Arial" w:eastAsia="Arial" w:hAnsi="Arial"/>
          <w:b/>
          <w:bCs/>
          <w:color w:val="2E75B6"/>
          <w:sz w:val="26"/>
          <w:szCs w:val="26"/>
        </w:rPr>
        <w:t xml:space="preserve">Ronda 4 — Regulacion Aduanera Panama</w:t>
      </w:r>
    </w:p>
    <w:p>
      <w:pPr>
        <w:pStyle w:val="ListParagraph"/>
        <w:numPr>
          <w:ilvl w:val="0"/>
          <w:numId w:val="2"/>
        </w:numPr>
        <w:spacing w:after="40" w:before="40"/>
      </w:pPr>
      <w:r>
        <w:rPr>
          <w:rFonts w:ascii="Arial" w:cs="Arial" w:eastAsia="Arial" w:hAnsi="Arial"/>
          <w:color w:val="555555"/>
          <w:sz w:val="20"/>
          <w:szCs w:val="20"/>
        </w:rPr>
        <w:t xml:space="preserve">Integracion SIGA (Sistema Informativo de Gestion Aduanera) de ANA</w:t>
      </w:r>
    </w:p>
    <w:p>
      <w:pPr>
        <w:pStyle w:val="ListParagraph"/>
        <w:numPr>
          <w:ilvl w:val="0"/>
          <w:numId w:val="2"/>
        </w:numPr>
        <w:spacing w:after="40" w:before="40"/>
      </w:pPr>
      <w:r>
        <w:rPr>
          <w:rFonts w:ascii="Arial" w:cs="Arial" w:eastAsia="Arial" w:hAnsi="Arial"/>
          <w:color w:val="555555"/>
          <w:sz w:val="20"/>
          <w:szCs w:val="20"/>
        </w:rPr>
        <w:t xml:space="preserve">Declaracion Aduanera de Mercancias (DAM): generacion, envio y trazabilidad</w:t>
      </w:r>
    </w:p>
    <w:p>
      <w:pPr>
        <w:pStyle w:val="ListParagraph"/>
        <w:numPr>
          <w:ilvl w:val="0"/>
          <w:numId w:val="2"/>
        </w:numPr>
        <w:spacing w:after="40" w:before="40"/>
      </w:pPr>
      <w:r>
        <w:rPr>
          <w:rFonts w:ascii="Arial" w:cs="Arial" w:eastAsia="Arial" w:hAnsi="Arial"/>
          <w:color w:val="555555"/>
          <w:sz w:val="20"/>
          <w:szCs w:val="20"/>
        </w:rPr>
        <w:t xml:space="preserve">Gestion de DUA (Documento Unico Aduanero) para importacion y exportacion</w:t>
      </w:r>
    </w:p>
    <w:p>
      <w:pPr>
        <w:pStyle w:val="ListParagraph"/>
        <w:numPr>
          <w:ilvl w:val="0"/>
          <w:numId w:val="2"/>
        </w:numPr>
        <w:spacing w:after="40" w:before="40"/>
      </w:pPr>
      <w:r>
        <w:rPr>
          <w:rFonts w:ascii="Arial" w:cs="Arial" w:eastAsia="Arial" w:hAnsi="Arial"/>
          <w:color w:val="555555"/>
          <w:sz w:val="20"/>
          <w:szCs w:val="20"/>
        </w:rPr>
        <w:t xml:space="preserve">Zonas francas y especiales: ZLC, Panama Pacifico con regimenes fiscales diferenciados</w:t>
      </w:r>
    </w:p>
    <w:p>
      <w:pPr>
        <w:pStyle w:val="ListParagraph"/>
        <w:numPr>
          <w:ilvl w:val="0"/>
          <w:numId w:val="2"/>
        </w:numPr>
        <w:spacing w:after="40" w:before="40"/>
      </w:pPr>
      <w:r>
        <w:rPr>
          <w:rFonts w:ascii="Arial" w:cs="Arial" w:eastAsia="Arial" w:hAnsi="Arial"/>
          <w:color w:val="555555"/>
          <w:sz w:val="20"/>
          <w:szCs w:val="20"/>
        </w:rPr>
        <w:t xml:space="preserve">Control de partidas arancelarias y tratados de libre comercio aplicables</w:t>
      </w:r>
    </w:p>
    <w:p>
      <w:pPr>
        <w:pStyle w:val="ListParagraph"/>
        <w:numPr>
          <w:ilvl w:val="0"/>
          <w:numId w:val="2"/>
        </w:numPr>
        <w:spacing w:after="40" w:before="40"/>
      </w:pPr>
      <w:r>
        <w:rPr>
          <w:rFonts w:ascii="Arial" w:cs="Arial" w:eastAsia="Arial" w:hAnsi="Arial"/>
          <w:color w:val="555555"/>
          <w:sz w:val="20"/>
          <w:szCs w:val="20"/>
        </w:rPr>
        <w:t xml:space="preserve">Integracion VUPE para tramites de comercio exterior</w:t>
      </w:r>
    </w:p>
    <w:p>
      <w:pPr>
        <w:pStyle w:val="Heading2"/>
        <w:spacing w:after="120" w:before="200"/>
      </w:pPr>
      <w:r>
        <w:rPr>
          <w:rFonts w:ascii="Arial" w:cs="Arial" w:eastAsia="Arial" w:hAnsi="Arial"/>
          <w:b/>
          <w:bCs/>
          <w:color w:val="2E75B6"/>
          <w:sz w:val="26"/>
          <w:szCs w:val="26"/>
        </w:rPr>
        <w:t xml:space="preserve">Ronda 5 — Operaciones de Fabricante</w:t>
      </w:r>
    </w:p>
    <w:p>
      <w:pPr>
        <w:pStyle w:val="ListParagraph"/>
        <w:numPr>
          <w:ilvl w:val="0"/>
          <w:numId w:val="2"/>
        </w:numPr>
        <w:spacing w:after="40" w:before="40"/>
      </w:pPr>
      <w:r>
        <w:rPr>
          <w:rFonts w:ascii="Arial" w:cs="Arial" w:eastAsia="Arial" w:hAnsi="Arial"/>
          <w:color w:val="555555"/>
          <w:sz w:val="20"/>
          <w:szCs w:val="20"/>
        </w:rPr>
        <w:t xml:space="preserve">Gestion de materia prima, insumos y empaques en bodegas separadas con control de salida a linea</w:t>
      </w:r>
    </w:p>
    <w:p>
      <w:pPr>
        <w:pStyle w:val="ListParagraph"/>
        <w:numPr>
          <w:ilvl w:val="0"/>
          <w:numId w:val="2"/>
        </w:numPr>
        <w:spacing w:after="40" w:before="40"/>
      </w:pPr>
      <w:r>
        <w:rPr>
          <w:rFonts w:ascii="Arial" w:cs="Arial" w:eastAsia="Arial" w:hAnsi="Arial"/>
          <w:color w:val="555555"/>
          <w:sz w:val="20"/>
          <w:szCs w:val="20"/>
        </w:rPr>
        <w:t xml:space="preserve">Ordenes de produccion: planificacion de materiales (MRP basico), backflushing de consumos</w:t>
      </w:r>
    </w:p>
    <w:p>
      <w:pPr>
        <w:pStyle w:val="ListParagraph"/>
        <w:numPr>
          <w:ilvl w:val="0"/>
          <w:numId w:val="2"/>
        </w:numPr>
        <w:spacing w:after="40" w:before="40"/>
      </w:pPr>
      <w:r>
        <w:rPr>
          <w:rFonts w:ascii="Arial" w:cs="Arial" w:eastAsia="Arial" w:hAnsi="Arial"/>
          <w:color w:val="555555"/>
          <w:sz w:val="20"/>
          <w:szCs w:val="20"/>
        </w:rPr>
        <w:t xml:space="preserve">Control de calidad de producto terminado antes de ingreso a bodega de PT</w:t>
      </w:r>
    </w:p>
    <w:p>
      <w:pPr>
        <w:pStyle w:val="ListParagraph"/>
        <w:numPr>
          <w:ilvl w:val="0"/>
          <w:numId w:val="2"/>
        </w:numPr>
        <w:spacing w:after="40" w:before="40"/>
      </w:pPr>
      <w:r>
        <w:rPr>
          <w:rFonts w:ascii="Arial" w:cs="Arial" w:eastAsia="Arial" w:hAnsi="Arial"/>
          <w:color w:val="555555"/>
          <w:sz w:val="20"/>
          <w:szCs w:val="20"/>
        </w:rPr>
        <w:t xml:space="preserve">Trazabilidad completa: materia prima &gt; insumo &gt; producto terminado (lote a lote)</w:t>
      </w:r>
    </w:p>
    <w:p>
      <w:pPr>
        <w:pStyle w:val="ListParagraph"/>
        <w:numPr>
          <w:ilvl w:val="0"/>
          <w:numId w:val="2"/>
        </w:numPr>
        <w:spacing w:after="40" w:before="40"/>
      </w:pPr>
      <w:r>
        <w:rPr>
          <w:rFonts w:ascii="Arial" w:cs="Arial" w:eastAsia="Arial" w:hAnsi="Arial"/>
          <w:color w:val="555555"/>
          <w:sz w:val="20"/>
          <w:szCs w:val="20"/>
        </w:rPr>
        <w:t xml:space="preserve">eCommerce directo del fabricante (D2C): integracion con marketplaces y tiendas propias</w:t>
      </w:r>
    </w:p>
    <w:p>
      <w:pPr>
        <w:pStyle w:val="Heading2"/>
        <w:spacing w:after="120" w:before="200"/>
      </w:pPr>
      <w:r>
        <w:rPr>
          <w:rFonts w:ascii="Arial" w:cs="Arial" w:eastAsia="Arial" w:hAnsi="Arial"/>
          <w:b/>
          <w:bCs/>
          <w:color w:val="2E75B6"/>
          <w:sz w:val="26"/>
          <w:szCs w:val="26"/>
        </w:rPr>
        <w:t xml:space="preserve">Ronda 6 — KPIs y Metricas</w:t>
      </w:r>
    </w:p>
    <w:p>
      <w:pPr>
        <w:pStyle w:val="ListParagraph"/>
        <w:numPr>
          <w:ilvl w:val="0"/>
          <w:numId w:val="2"/>
        </w:numPr>
        <w:spacing w:after="40" w:before="40"/>
      </w:pPr>
      <w:r>
        <w:rPr>
          <w:rFonts w:ascii="Arial" w:cs="Arial" w:eastAsia="Arial" w:hAnsi="Arial"/>
          <w:color w:val="555555"/>
          <w:sz w:val="20"/>
          <w:szCs w:val="20"/>
        </w:rPr>
        <w:t xml:space="preserve">KPIs de productividad: picks por hora, lineas por operario, unidades por turno</w:t>
      </w:r>
    </w:p>
    <w:p>
      <w:pPr>
        <w:pStyle w:val="ListParagraph"/>
        <w:numPr>
          <w:ilvl w:val="0"/>
          <w:numId w:val="2"/>
        </w:numPr>
        <w:spacing w:after="40" w:before="40"/>
      </w:pPr>
      <w:r>
        <w:rPr>
          <w:rFonts w:ascii="Arial" w:cs="Arial" w:eastAsia="Arial" w:hAnsi="Arial"/>
          <w:color w:val="555555"/>
          <w:sz w:val="20"/>
          <w:szCs w:val="20"/>
        </w:rPr>
        <w:t xml:space="preserve">KPIs de precision: tasa de error de picking, exactitud de inventario, OTD (On-Time Delivery)</w:t>
      </w:r>
    </w:p>
    <w:p>
      <w:pPr>
        <w:pStyle w:val="ListParagraph"/>
        <w:numPr>
          <w:ilvl w:val="0"/>
          <w:numId w:val="2"/>
        </w:numPr>
        <w:spacing w:after="40" w:before="40"/>
      </w:pPr>
      <w:r>
        <w:rPr>
          <w:rFonts w:ascii="Arial" w:cs="Arial" w:eastAsia="Arial" w:hAnsi="Arial"/>
          <w:color w:val="555555"/>
          <w:sz w:val="20"/>
          <w:szCs w:val="20"/>
        </w:rPr>
        <w:t xml:space="preserve">KPIs de utilizacion: uso de ubicaciones, aprovechamiento de capacidad por zona y pasillo</w:t>
      </w:r>
    </w:p>
    <w:p>
      <w:pPr>
        <w:pStyle w:val="ListParagraph"/>
        <w:numPr>
          <w:ilvl w:val="0"/>
          <w:numId w:val="2"/>
        </w:numPr>
        <w:spacing w:after="40" w:before="40"/>
      </w:pPr>
      <w:r>
        <w:rPr>
          <w:rFonts w:ascii="Arial" w:cs="Arial" w:eastAsia="Arial" w:hAnsi="Arial"/>
          <w:color w:val="555555"/>
          <w:sz w:val="20"/>
          <w:szCs w:val="20"/>
        </w:rPr>
        <w:t xml:space="preserve">Dashboard en tiempo real para gerente de logistica con alertas configurables</w:t>
      </w:r>
    </w:p>
    <w:p>
      <w:pPr>
        <w:pStyle w:val="ListParagraph"/>
        <w:numPr>
          <w:ilvl w:val="0"/>
          <w:numId w:val="2"/>
        </w:numPr>
        <w:spacing w:after="40" w:before="40"/>
      </w:pPr>
      <w:r>
        <w:rPr>
          <w:rFonts w:ascii="Arial" w:cs="Arial" w:eastAsia="Arial" w:hAnsi="Arial"/>
          <w:color w:val="555555"/>
          <w:sz w:val="20"/>
          <w:szCs w:val="20"/>
        </w:rPr>
        <w:t xml:space="preserve">Reportes regulatorios para ANA, DGI, MINSA con formatos exigidos por ley</w:t>
      </w:r>
    </w:p>
    <w:p>
      <w:pPr>
        <w:pStyle w:val="ListParagraph"/>
        <w:numPr>
          <w:ilvl w:val="0"/>
          <w:numId w:val="2"/>
        </w:numPr>
        <w:spacing w:after="40" w:before="40"/>
      </w:pPr>
      <w:r>
        <w:rPr>
          <w:rFonts w:ascii="Arial" w:cs="Arial" w:eastAsia="Arial" w:hAnsi="Arial"/>
          <w:color w:val="555555"/>
          <w:sz w:val="20"/>
          <w:szCs w:val="20"/>
        </w:rPr>
        <w:t xml:space="preserve">SLAs por cliente: tiempo de ciclo de orden, fill rate, OTIF (On-Time In-Full)</w:t>
      </w:r>
    </w:p>
    <w:p>
      <w:pPr>
        <w:pStyle w:val="Heading2"/>
        <w:spacing w:after="120" w:before="200"/>
      </w:pPr>
      <w:r>
        <w:rPr>
          <w:rFonts w:ascii="Arial" w:cs="Arial" w:eastAsia="Arial" w:hAnsi="Arial"/>
          <w:b/>
          <w:bCs/>
          <w:color w:val="2E75B6"/>
          <w:sz w:val="26"/>
          <w:szCs w:val="26"/>
        </w:rPr>
        <w:t xml:space="preserve">Ronda 7 — Estandares GS1 y Tipos de Picking</w:t>
      </w:r>
    </w:p>
    <w:p>
      <w:pPr>
        <w:pStyle w:val="ListParagraph"/>
        <w:numPr>
          <w:ilvl w:val="0"/>
          <w:numId w:val="2"/>
        </w:numPr>
        <w:spacing w:after="40" w:before="40"/>
      </w:pPr>
      <w:r>
        <w:rPr>
          <w:rFonts w:ascii="Arial" w:cs="Arial" w:eastAsia="Arial" w:hAnsi="Arial"/>
          <w:color w:val="555555"/>
          <w:sz w:val="20"/>
          <w:szCs w:val="20"/>
        </w:rPr>
        <w:t xml:space="preserve">GTIN-13 (EAN): productos individuales. GTIN-14: cajas/embalajes logisticos</w:t>
      </w:r>
    </w:p>
    <w:p>
      <w:pPr>
        <w:pStyle w:val="ListParagraph"/>
        <w:numPr>
          <w:ilvl w:val="0"/>
          <w:numId w:val="2"/>
        </w:numPr>
        <w:spacing w:after="40" w:before="40"/>
      </w:pPr>
      <w:r>
        <w:rPr>
          <w:rFonts w:ascii="Arial" w:cs="Arial" w:eastAsia="Arial" w:hAnsi="Arial"/>
          <w:color w:val="555555"/>
          <w:sz w:val="20"/>
          <w:szCs w:val="20"/>
        </w:rPr>
        <w:t xml:space="preserve">SSCC (Serial Shipping Container Code): trazabilidad de palets y contenedores</w:t>
      </w:r>
    </w:p>
    <w:p>
      <w:pPr>
        <w:pStyle w:val="ListParagraph"/>
        <w:numPr>
          <w:ilvl w:val="0"/>
          <w:numId w:val="2"/>
        </w:numPr>
        <w:spacing w:after="40" w:before="40"/>
      </w:pPr>
      <w:r>
        <w:rPr>
          <w:rFonts w:ascii="Arial" w:cs="Arial" w:eastAsia="Arial" w:hAnsi="Arial"/>
          <w:color w:val="555555"/>
          <w:sz w:val="20"/>
          <w:szCs w:val="20"/>
        </w:rPr>
        <w:t xml:space="preserve">GLN (Global Location Number): identificacion de ubicaciones fisicas en la cadena de suministro</w:t>
      </w:r>
    </w:p>
    <w:p>
      <w:pPr>
        <w:pStyle w:val="ListParagraph"/>
        <w:numPr>
          <w:ilvl w:val="0"/>
          <w:numId w:val="2"/>
        </w:numPr>
        <w:spacing w:after="40" w:before="40"/>
      </w:pPr>
      <w:r>
        <w:rPr>
          <w:rFonts w:ascii="Arial" w:cs="Arial" w:eastAsia="Arial" w:hAnsi="Arial"/>
          <w:color w:val="555555"/>
          <w:sz w:val="20"/>
          <w:szCs w:val="20"/>
        </w:rPr>
        <w:t xml:space="preserve">GS1-128, DataMatrix, QR Code: etiquetado logistico para cumplimiento internacional</w:t>
      </w:r>
    </w:p>
    <w:p>
      <w:pPr>
        <w:pStyle w:val="ListParagraph"/>
        <w:numPr>
          <w:ilvl w:val="0"/>
          <w:numId w:val="2"/>
        </w:numPr>
        <w:spacing w:after="40" w:before="40"/>
      </w:pPr>
      <w:r>
        <w:rPr>
          <w:rFonts w:ascii="Arial" w:cs="Arial" w:eastAsia="Arial" w:hAnsi="Arial"/>
          <w:color w:val="555555"/>
          <w:sz w:val="20"/>
          <w:szCs w:val="20"/>
        </w:rPr>
        <w:t xml:space="preserve">Tipos de picking implementados: por orden, por zona, por lote (batch), wave picking, cluster picking</w:t>
      </w:r>
    </w:p>
    <w:p>
      <w:pPr>
        <w:pStyle w:val="ListParagraph"/>
        <w:numPr>
          <w:ilvl w:val="0"/>
          <w:numId w:val="2"/>
        </w:numPr>
        <w:spacing w:after="40" w:before="40"/>
      </w:pPr>
      <w:r>
        <w:rPr>
          <w:rFonts w:ascii="Arial" w:cs="Arial" w:eastAsia="Arial" w:hAnsi="Arial"/>
          <w:color w:val="555555"/>
          <w:sz w:val="20"/>
          <w:szCs w:val="20"/>
        </w:rPr>
        <w:t xml:space="preserve">Pick-to-light, put-to-light: integracion con dispositivos fisicos por zona de alta rotacion</w:t>
      </w:r>
    </w:p>
    <w:p>
      <w:pPr>
        <w:pStyle w:val="Heading2"/>
        <w:spacing w:after="120" w:before="200"/>
      </w:pPr>
      <w:r>
        <w:rPr>
          <w:rFonts w:ascii="Arial" w:cs="Arial" w:eastAsia="Arial" w:hAnsi="Arial"/>
          <w:b/>
          <w:bCs/>
          <w:color w:val="2E75B6"/>
          <w:sz w:val="26"/>
          <w:szCs w:val="26"/>
        </w:rPr>
        <w:t xml:space="preserve">Ronda 8 — Maestros de Datos y Migracion</w:t>
      </w:r>
    </w:p>
    <w:p>
      <w:pPr>
        <w:pStyle w:val="ListParagraph"/>
        <w:numPr>
          <w:ilvl w:val="0"/>
          <w:numId w:val="2"/>
        </w:numPr>
        <w:spacing w:after="40" w:before="40"/>
      </w:pPr>
      <w:r>
        <w:rPr>
          <w:rFonts w:ascii="Arial" w:cs="Arial" w:eastAsia="Arial" w:hAnsi="Arial"/>
          <w:color w:val="555555"/>
          <w:sz w:val="20"/>
          <w:szCs w:val="20"/>
        </w:rPr>
        <w:t xml:space="preserve">Maestro de productos: GTIN, SKU, descripcion multilingual, atributos por industria, jerarquia de embalaje</w:t>
      </w:r>
    </w:p>
    <w:p>
      <w:pPr>
        <w:pStyle w:val="ListParagraph"/>
        <w:numPr>
          <w:ilvl w:val="0"/>
          <w:numId w:val="2"/>
        </w:numPr>
        <w:spacing w:after="40" w:before="40"/>
      </w:pPr>
      <w:r>
        <w:rPr>
          <w:rFonts w:ascii="Arial" w:cs="Arial" w:eastAsia="Arial" w:hAnsi="Arial"/>
          <w:color w:val="555555"/>
          <w:sz w:val="20"/>
          <w:szCs w:val="20"/>
        </w:rPr>
        <w:t xml:space="preserve">Maestro de ubicaciones: geometria 3D, capacidad, restricciones de producto, zonas de temperatura</w:t>
      </w:r>
    </w:p>
    <w:p>
      <w:pPr>
        <w:pStyle w:val="ListParagraph"/>
        <w:numPr>
          <w:ilvl w:val="0"/>
          <w:numId w:val="2"/>
        </w:numPr>
        <w:spacing w:after="40" w:before="40"/>
      </w:pPr>
      <w:r>
        <w:rPr>
          <w:rFonts w:ascii="Arial" w:cs="Arial" w:eastAsia="Arial" w:hAnsi="Arial"/>
          <w:color w:val="555555"/>
          <w:sz w:val="20"/>
          <w:szCs w:val="20"/>
        </w:rPr>
        <w:t xml:space="preserve">Maestro de proveedores: certificaciones, SLA contractual, historial de calidad</w:t>
      </w:r>
    </w:p>
    <w:p>
      <w:pPr>
        <w:pStyle w:val="ListParagraph"/>
        <w:numPr>
          <w:ilvl w:val="0"/>
          <w:numId w:val="2"/>
        </w:numPr>
        <w:spacing w:after="40" w:before="40"/>
      </w:pPr>
      <w:r>
        <w:rPr>
          <w:rFonts w:ascii="Arial" w:cs="Arial" w:eastAsia="Arial" w:hAnsi="Arial"/>
          <w:color w:val="555555"/>
          <w:sz w:val="20"/>
          <w:szCs w:val="20"/>
        </w:rPr>
        <w:t xml:space="preserve">Estrategia de migracion: ETL con validacion de calidad de datos, periodo de paralelo, rollback</w:t>
      </w:r>
    </w:p>
    <w:p>
      <w:pPr>
        <w:pStyle w:val="ListParagraph"/>
        <w:numPr>
          <w:ilvl w:val="0"/>
          <w:numId w:val="2"/>
        </w:numPr>
        <w:spacing w:after="40" w:before="40"/>
      </w:pPr>
      <w:r>
        <w:rPr>
          <w:rFonts w:ascii="Arial" w:cs="Arial" w:eastAsia="Arial" w:hAnsi="Arial"/>
          <w:color w:val="555555"/>
          <w:sz w:val="20"/>
          <w:szCs w:val="20"/>
        </w:rPr>
        <w:t xml:space="preserve">Deduplicacion automatica de maestros con proceso de aprobacion humana para conflictos</w:t>
      </w:r>
    </w:p>
    <w:p>
      <w:pPr>
        <w:pStyle w:val="Heading2"/>
        <w:spacing w:after="120" w:before="200"/>
      </w:pPr>
      <w:r>
        <w:rPr>
          <w:rFonts w:ascii="Arial" w:cs="Arial" w:eastAsia="Arial" w:hAnsi="Arial"/>
          <w:b/>
          <w:bCs/>
          <w:color w:val="2E75B6"/>
          <w:sz w:val="26"/>
          <w:szCs w:val="26"/>
        </w:rPr>
        <w:t xml:space="preserve">Ronda 9 — Integraciones y APIs</w:t>
      </w:r>
    </w:p>
    <w:p>
      <w:pPr>
        <w:pStyle w:val="ListParagraph"/>
        <w:numPr>
          <w:ilvl w:val="0"/>
          <w:numId w:val="2"/>
        </w:numPr>
        <w:spacing w:after="40" w:before="40"/>
      </w:pPr>
      <w:r>
        <w:rPr>
          <w:rFonts w:ascii="Arial" w:cs="Arial" w:eastAsia="Arial" w:hAnsi="Arial"/>
          <w:color w:val="555555"/>
          <w:sz w:val="20"/>
          <w:szCs w:val="20"/>
        </w:rPr>
        <w:t xml:space="preserve">ERP: SAP, Oracle, Dynamics 365, Odoo (conectores nativos y API REST generica)</w:t>
      </w:r>
    </w:p>
    <w:p>
      <w:pPr>
        <w:pStyle w:val="ListParagraph"/>
        <w:numPr>
          <w:ilvl w:val="0"/>
          <w:numId w:val="2"/>
        </w:numPr>
        <w:spacing w:after="40" w:before="40"/>
      </w:pPr>
      <w:r>
        <w:rPr>
          <w:rFonts w:ascii="Arial" w:cs="Arial" w:eastAsia="Arial" w:hAnsi="Arial"/>
          <w:color w:val="555555"/>
          <w:sz w:val="20"/>
          <w:szCs w:val="20"/>
        </w:rPr>
        <w:t xml:space="preserve">eCommerce: Shopify, WooCommerce, Magento, VTEX, marketplaces (Amazon, MercadoLibre)</w:t>
      </w:r>
    </w:p>
    <w:p>
      <w:pPr>
        <w:pStyle w:val="ListParagraph"/>
        <w:numPr>
          <w:ilvl w:val="0"/>
          <w:numId w:val="2"/>
        </w:numPr>
        <w:spacing w:after="40" w:before="40"/>
      </w:pPr>
      <w:r>
        <w:rPr>
          <w:rFonts w:ascii="Arial" w:cs="Arial" w:eastAsia="Arial" w:hAnsi="Arial"/>
          <w:color w:val="555555"/>
          <w:sz w:val="20"/>
          <w:szCs w:val="20"/>
        </w:rPr>
        <w:t xml:space="preserve">Transportistas: Correos Panama, DHL, FedEx, transportistas locales via API</w:t>
      </w:r>
    </w:p>
    <w:p>
      <w:pPr>
        <w:pStyle w:val="ListParagraph"/>
        <w:numPr>
          <w:ilvl w:val="0"/>
          <w:numId w:val="2"/>
        </w:numPr>
        <w:spacing w:after="40" w:before="40"/>
      </w:pPr>
      <w:r>
        <w:rPr>
          <w:rFonts w:ascii="Arial" w:cs="Arial" w:eastAsia="Arial" w:hAnsi="Arial"/>
          <w:color w:val="555555"/>
          <w:sz w:val="20"/>
          <w:szCs w:val="20"/>
        </w:rPr>
        <w:t xml:space="preserve">Dispositivos: scanners RF Zebra/Honeywell, impresoras Zebra ZPL, bascula, sorter</w:t>
      </w:r>
    </w:p>
    <w:p>
      <w:pPr>
        <w:pStyle w:val="ListParagraph"/>
        <w:numPr>
          <w:ilvl w:val="0"/>
          <w:numId w:val="2"/>
        </w:numPr>
        <w:spacing w:after="40" w:before="40"/>
      </w:pPr>
      <w:r>
        <w:rPr>
          <w:rFonts w:ascii="Arial" w:cs="Arial" w:eastAsia="Arial" w:hAnsi="Arial"/>
          <w:color w:val="555555"/>
          <w:sz w:val="20"/>
          <w:szCs w:val="20"/>
        </w:rPr>
        <w:t xml:space="preserve">EDI: intercambio electronico de datos con grandes clientes y proveedores</w:t>
      </w:r>
    </w:p>
    <w:p>
      <w:pPr>
        <w:pStyle w:val="ListParagraph"/>
        <w:numPr>
          <w:ilvl w:val="0"/>
          <w:numId w:val="2"/>
        </w:numPr>
        <w:spacing w:after="40" w:before="40"/>
      </w:pPr>
      <w:r>
        <w:rPr>
          <w:rFonts w:ascii="Arial" w:cs="Arial" w:eastAsia="Arial" w:hAnsi="Arial"/>
          <w:color w:val="555555"/>
          <w:sz w:val="20"/>
          <w:szCs w:val="20"/>
        </w:rPr>
        <w:t xml:space="preserve">API Gateway propio para terceros que necesiten consumir datos del WMS</w:t>
      </w:r>
    </w:p>
    <w:p>
      <w:pPr>
        <w:pStyle w:val="Heading2"/>
        <w:spacing w:after="120" w:before="200"/>
      </w:pPr>
      <w:r>
        <w:rPr>
          <w:rFonts w:ascii="Arial" w:cs="Arial" w:eastAsia="Arial" w:hAnsi="Arial"/>
          <w:b/>
          <w:bCs/>
          <w:color w:val="2E75B6"/>
          <w:sz w:val="26"/>
          <w:szCs w:val="26"/>
        </w:rPr>
        <w:t xml:space="preserve">Ronda 10 — Funciones Avanzadas Identificadas por Senior Consultant</w:t>
      </w:r>
    </w:p>
    <w:p>
      <w:pPr>
        <w:pStyle w:val="ListParagraph"/>
        <w:numPr>
          <w:ilvl w:val="0"/>
          <w:numId w:val="2"/>
        </w:numPr>
        <w:spacing w:after="40" w:before="40"/>
      </w:pPr>
      <w:r>
        <w:rPr>
          <w:rFonts w:ascii="Arial" w:cs="Arial" w:eastAsia="Arial" w:hAnsi="Arial"/>
          <w:color w:val="555555"/>
          <w:sz w:val="20"/>
          <w:szCs w:val="20"/>
        </w:rPr>
        <w:t xml:space="preserve">Yard Management System (YMS): gestion de patio, citas de camiones, docks, tiempos de espera</w:t>
      </w:r>
    </w:p>
    <w:p>
      <w:pPr>
        <w:pStyle w:val="ListParagraph"/>
        <w:numPr>
          <w:ilvl w:val="0"/>
          <w:numId w:val="2"/>
        </w:numPr>
        <w:spacing w:after="40" w:before="40"/>
      </w:pPr>
      <w:r>
        <w:rPr>
          <w:rFonts w:ascii="Arial" w:cs="Arial" w:eastAsia="Arial" w:hAnsi="Arial"/>
          <w:color w:val="555555"/>
          <w:sz w:val="20"/>
          <w:szCs w:val="20"/>
        </w:rPr>
        <w:t xml:space="preserve">Labor Management System (LMS): estandares de ingenieria, objetivos por operario, incentivos</w:t>
      </w:r>
    </w:p>
    <w:p>
      <w:pPr>
        <w:pStyle w:val="ListParagraph"/>
        <w:numPr>
          <w:ilvl w:val="0"/>
          <w:numId w:val="2"/>
        </w:numPr>
        <w:spacing w:after="40" w:before="40"/>
      </w:pPr>
      <w:r>
        <w:rPr>
          <w:rFonts w:ascii="Arial" w:cs="Arial" w:eastAsia="Arial" w:hAnsi="Arial"/>
          <w:color w:val="555555"/>
          <w:sz w:val="20"/>
          <w:szCs w:val="20"/>
        </w:rPr>
        <w:t xml:space="preserve">Slotting Optimization: ubicacion optima de productos basada en velocidad de rotacion, afinidad y volumen</w:t>
      </w:r>
    </w:p>
    <w:p>
      <w:pPr>
        <w:pStyle w:val="ListParagraph"/>
        <w:numPr>
          <w:ilvl w:val="0"/>
          <w:numId w:val="2"/>
        </w:numPr>
        <w:spacing w:after="40" w:before="40"/>
      </w:pPr>
      <w:r>
        <w:rPr>
          <w:rFonts w:ascii="Arial" w:cs="Arial" w:eastAsia="Arial" w:hAnsi="Arial"/>
          <w:color w:val="555555"/>
          <w:sz w:val="20"/>
          <w:szCs w:val="20"/>
        </w:rPr>
        <w:t xml:space="preserve">Control Tower: vista unificada de todas las operaciones en tiempo real</w:t>
      </w:r>
    </w:p>
    <w:p>
      <w:pPr>
        <w:pStyle w:val="ListParagraph"/>
        <w:numPr>
          <w:ilvl w:val="0"/>
          <w:numId w:val="2"/>
        </w:numPr>
        <w:spacing w:after="40" w:before="40"/>
      </w:pPr>
      <w:r>
        <w:rPr>
          <w:rFonts w:ascii="Arial" w:cs="Arial" w:eastAsia="Arial" w:hAnsi="Arial"/>
          <w:color w:val="555555"/>
          <w:sz w:val="20"/>
          <w:szCs w:val="20"/>
        </w:rPr>
        <w:t xml:space="preserve">Sostenibilidad: calculo de huella de carbono por operacion y por orden</w:t>
      </w:r>
    </w:p>
    <w:p>
      <w:pPr>
        <w:pStyle w:val="ListParagraph"/>
        <w:numPr>
          <w:ilvl w:val="0"/>
          <w:numId w:val="2"/>
        </w:numPr>
        <w:spacing w:after="40" w:before="40"/>
      </w:pPr>
      <w:r>
        <w:rPr>
          <w:rFonts w:ascii="Arial" w:cs="Arial" w:eastAsia="Arial" w:hAnsi="Arial"/>
          <w:color w:val="555555"/>
          <w:sz w:val="20"/>
          <w:szCs w:val="20"/>
        </w:rPr>
        <w:t xml:space="preserve">Business Continuity: modo offline completo para operaciones sin conectividad</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5. Analisis Competitivo</w:t>
      </w:r>
    </w:p>
    <w:p>
      <w:pPr>
        <w:spacing w:after="100" w:before="60"/>
        <w:jc w:val="both"/>
      </w:pPr>
      <w:r>
        <w:rPr>
          <w:rFonts w:ascii="Arial" w:cs="Arial" w:eastAsia="Arial" w:hAnsi="Arial"/>
          <w:color w:val="555555"/>
          <w:sz w:val="20"/>
          <w:szCs w:val="20"/>
        </w:rPr>
        <w:t xml:space="preserve">Se realizo un comparativo estructurado en 20 dimensiones de evaluacion contra los 4 principales competidores globales de WMS. El resultado muestra una ventaja significativa en regulacion local y costo.</w:t>
      </w:r>
    </w:p>
    <w:p>
      <w:pPr>
        <w:pStyle w:val="Heading2"/>
        <w:spacing w:after="120" w:before="200"/>
      </w:pPr>
      <w:r>
        <w:rPr>
          <w:rFonts w:ascii="Arial" w:cs="Arial" w:eastAsia="Arial" w:hAnsi="Arial"/>
          <w:b/>
          <w:bCs/>
          <w:color w:val="2E75B6"/>
          <w:sz w:val="26"/>
          <w:szCs w:val="26"/>
        </w:rPr>
        <w:t xml:space="preserve">5.1 Dimensiones de Evaluacion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40"/>
        <w:gridCol w:w="1140"/>
        <w:gridCol w:w="1140"/>
        <w:gridCol w:w="1170"/>
        <w:gridCol w:w="1170"/>
      </w:tblGrid>
      <w:tr>
        <w:tc>
          <w:tcPr>
            <w:tcW w:type="dxa" w:w="3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1140"/>
            <w:tcBorders>
              <w:top w:val="single" w:color="E0E0E0" w:sz="1"/>
              <w:left w:val="single" w:color="E0E0E0" w:sz="1"/>
              <w:bottom w:val="single" w:color="E0E0E0" w:sz="1"/>
              <w:right w:val="single" w:color="E0E0E0" w:sz="1"/>
            </w:tcBorders>
            <w:shd w:fill="1E7145"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Nuestro WMS</w:t>
            </w:r>
          </w:p>
        </w:tc>
        <w:tc>
          <w:tcPr>
            <w:tcW w:type="dxa" w:w="114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SAP EWM</w:t>
            </w:r>
          </w:p>
        </w:tc>
        <w:tc>
          <w:tcPr>
            <w:tcW w:type="dxa" w:w="114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Oracle WMS</w:t>
            </w:r>
          </w:p>
        </w:tc>
        <w:tc>
          <w:tcPr>
            <w:tcW w:type="dxa" w:w="117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Manhattan</w:t>
            </w:r>
          </w:p>
        </w:tc>
        <w:tc>
          <w:tcPr>
            <w:tcW w:type="dxa" w:w="117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Infor WMS</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Regulacion Panama (ANA/DGI/ZLC)</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1.5</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1.5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1.5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Arquitectura moderna (cloud-native)</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IA y Machine Learning nativo</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Costo total de propiedad (TCO)</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Tiempo de implementacion</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4.5</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Multi-industria configurable</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Soporte offline / desconectado</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2.5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Integracion eCommerce nativa</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3.0</w:t>
            </w:r>
          </w:p>
        </w:tc>
      </w:tr>
      <w:tr>
        <w:tc>
          <w:tcPr>
            <w:tcW w:type="dxa" w:w="3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Control Tower en tiempo real</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4.5</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3.5</w:t>
            </w:r>
          </w:p>
        </w:tc>
      </w:tr>
      <w:tr>
        <w:tc>
          <w:tcPr>
            <w:tcW w:type="dxa" w:w="3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GS1 Standards completos</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5.0</w:t>
            </w:r>
          </w:p>
        </w:tc>
        <w:tc>
          <w:tcPr>
            <w:tcW w:type="dxa" w:w="11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4.5</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5.0</w:t>
            </w:r>
          </w:p>
        </w:tc>
        <w:tc>
          <w:tcPr>
            <w:tcW w:type="dxa" w:w="117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4.5</w:t>
            </w:r>
          </w:p>
        </w:tc>
      </w:tr>
      <w:tr>
        <w:tc>
          <w:tcPr>
            <w:tcW w:type="dxa" w:w="3600"/>
            <w:tcBorders>
              <w:top w:val="single" w:color="E0E0E0" w:sz="1"/>
              <w:left w:val="single" w:color="E0E0E0" w:sz="1"/>
              <w:bottom w:val="single" w:color="E0E0E0" w:sz="1"/>
              <w:right w:val="single" w:color="E0E0E0" w:sz="1"/>
            </w:tcBorders>
            <w:shd w:fill="E0E0E0" w:val="clear"/>
            <w:tcMar>
              <w:top w:type="dxa" w:w="80"/>
              <w:left w:type="dxa" w:w="120"/>
              <w:bottom w:type="dxa" w:w="80"/>
              <w:right w:type="dxa" w:w="120"/>
            </w:tcMar>
            <w:vAlign w:val="center"/>
          </w:tcPr>
          <w:p>
            <w:r>
              <w:rPr>
                <w:rFonts w:ascii="Arial" w:cs="Arial" w:eastAsia="Arial" w:hAnsi="Arial"/>
                <w:b/>
                <w:bCs/>
                <w:color w:val="1B3A5C"/>
                <w:sz w:val="18"/>
                <w:szCs w:val="18"/>
              </w:rPr>
              <w:t xml:space="preserve">PROMEDIO</w:t>
            </w:r>
          </w:p>
        </w:tc>
        <w:tc>
          <w:tcPr>
            <w:tcW w:type="dxa" w:w="114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r>
              <w:rPr>
                <w:rFonts w:ascii="Arial" w:cs="Arial" w:eastAsia="Arial" w:hAnsi="Arial"/>
                <w:b/>
                <w:bCs/>
                <w:color w:val="1B3A5C"/>
                <w:sz w:val="18"/>
                <w:szCs w:val="18"/>
              </w:rPr>
              <w:t xml:space="preserve">4.68</w:t>
            </w:r>
          </w:p>
        </w:tc>
        <w:tc>
          <w:tcPr>
            <w:tcW w:type="dxa" w:w="1140"/>
            <w:tcBorders>
              <w:top w:val="single" w:color="E0E0E0" w:sz="1"/>
              <w:left w:val="single" w:color="E0E0E0" w:sz="1"/>
              <w:bottom w:val="single" w:color="E0E0E0" w:sz="1"/>
              <w:right w:val="single" w:color="E0E0E0" w:sz="1"/>
            </w:tcBorders>
            <w:shd w:fill="E0E0E0" w:val="clear"/>
            <w:tcMar>
              <w:top w:type="dxa" w:w="80"/>
              <w:left w:type="dxa" w:w="120"/>
              <w:bottom w:type="dxa" w:w="80"/>
              <w:right w:type="dxa" w:w="120"/>
            </w:tcMar>
            <w:vAlign w:val="center"/>
          </w:tcPr>
          <w:p>
            <w:r>
              <w:rPr>
                <w:rFonts w:ascii="Arial" w:cs="Arial" w:eastAsia="Arial" w:hAnsi="Arial"/>
                <w:b/>
                <w:bCs/>
                <w:color w:val="1B3A5C"/>
                <w:sz w:val="18"/>
                <w:szCs w:val="18"/>
              </w:rPr>
              <w:t xml:space="preserve">3.43</w:t>
            </w:r>
          </w:p>
        </w:tc>
        <w:tc>
          <w:tcPr>
            <w:tcW w:type="dxa" w:w="1140"/>
            <w:tcBorders>
              <w:top w:val="single" w:color="E0E0E0" w:sz="1"/>
              <w:left w:val="single" w:color="E0E0E0" w:sz="1"/>
              <w:bottom w:val="single" w:color="E0E0E0" w:sz="1"/>
              <w:right w:val="single" w:color="E0E0E0" w:sz="1"/>
            </w:tcBorders>
            <w:shd w:fill="E0E0E0" w:val="clear"/>
            <w:tcMar>
              <w:top w:type="dxa" w:w="80"/>
              <w:left w:type="dxa" w:w="120"/>
              <w:bottom w:type="dxa" w:w="80"/>
              <w:right w:type="dxa" w:w="120"/>
            </w:tcMar>
            <w:vAlign w:val="center"/>
          </w:tcPr>
          <w:p>
            <w:r>
              <w:rPr>
                <w:rFonts w:ascii="Arial" w:cs="Arial" w:eastAsia="Arial" w:hAnsi="Arial"/>
                <w:b/>
                <w:bCs/>
                <w:color w:val="1B3A5C"/>
                <w:sz w:val="18"/>
                <w:szCs w:val="18"/>
              </w:rPr>
              <w:t xml:space="preserve">3.33</w:t>
            </w:r>
          </w:p>
        </w:tc>
        <w:tc>
          <w:tcPr>
            <w:tcW w:type="dxa" w:w="1170"/>
            <w:tcBorders>
              <w:top w:val="single" w:color="E0E0E0" w:sz="1"/>
              <w:left w:val="single" w:color="E0E0E0" w:sz="1"/>
              <w:bottom w:val="single" w:color="E0E0E0" w:sz="1"/>
              <w:right w:val="single" w:color="E0E0E0" w:sz="1"/>
            </w:tcBorders>
            <w:shd w:fill="E0E0E0" w:val="clear"/>
            <w:tcMar>
              <w:top w:type="dxa" w:w="80"/>
              <w:left w:type="dxa" w:w="120"/>
              <w:bottom w:type="dxa" w:w="80"/>
              <w:right w:type="dxa" w:w="120"/>
            </w:tcMar>
            <w:vAlign w:val="center"/>
          </w:tcPr>
          <w:p>
            <w:r>
              <w:rPr>
                <w:rFonts w:ascii="Arial" w:cs="Arial" w:eastAsia="Arial" w:hAnsi="Arial"/>
                <w:b/>
                <w:bCs/>
                <w:color w:val="1B3A5C"/>
                <w:sz w:val="18"/>
                <w:szCs w:val="18"/>
              </w:rPr>
              <w:t xml:space="preserve">3.88</w:t>
            </w:r>
          </w:p>
        </w:tc>
        <w:tc>
          <w:tcPr>
            <w:tcW w:type="dxa" w:w="1170"/>
            <w:tcBorders>
              <w:top w:val="single" w:color="E0E0E0" w:sz="1"/>
              <w:left w:val="single" w:color="E0E0E0" w:sz="1"/>
              <w:bottom w:val="single" w:color="E0E0E0" w:sz="1"/>
              <w:right w:val="single" w:color="E0E0E0" w:sz="1"/>
            </w:tcBorders>
            <w:shd w:fill="E0E0E0" w:val="clear"/>
            <w:tcMar>
              <w:top w:type="dxa" w:w="80"/>
              <w:left w:type="dxa" w:w="120"/>
              <w:bottom w:type="dxa" w:w="80"/>
              <w:right w:type="dxa" w:w="120"/>
            </w:tcMar>
            <w:vAlign w:val="center"/>
          </w:tcPr>
          <w:p>
            <w:r>
              <w:rPr>
                <w:rFonts w:ascii="Arial" w:cs="Arial" w:eastAsia="Arial" w:hAnsi="Arial"/>
                <w:b/>
                <w:bCs/>
                <w:color w:val="1B3A5C"/>
                <w:sz w:val="18"/>
                <w:szCs w:val="18"/>
              </w:rPr>
              <w:t xml:space="preserve">3.38</w:t>
            </w:r>
          </w:p>
        </w:tc>
      </w:tr>
    </w:tbl>
    <w:p>
      <w:pPr>
        <w:spacing w:after="60" w:before="120"/>
      </w:pPr>
    </w:p>
    <w:p>
      <w:pPr>
        <w:shd w:fill="D5F0E3" w:val="clear"/>
        <w:spacing w:after="120" w:before="120"/>
        <w:ind w:left="360" w:right="360"/>
      </w:pPr>
      <w:r>
        <w:rPr>
          <w:rFonts w:ascii="Arial" w:cs="Arial" w:eastAsia="Arial" w:hAnsi="Arial"/>
          <w:color w:val="1B3A5C"/>
          <w:sz w:val="19"/>
          <w:szCs w:val="19"/>
        </w:rPr>
        <w:t xml:space="preserve">Ventaja clave: Los competidores globales (SAP, Oracle, Manhattan, Infor) obtienen 1.5/5 en regulacion panamefia por estar disenados para mercados genericos. Nuestro WMS obtiene 5.0/5 al ser construido especificamente para la Republica de Panama.</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6. Decision del Stack Tecnologico</w:t>
      </w:r>
    </w:p>
    <w:p>
      <w:pPr>
        <w:pStyle w:val="Heading2"/>
        <w:spacing w:after="120" w:before="200"/>
      </w:pPr>
      <w:r>
        <w:rPr>
          <w:rFonts w:ascii="Arial" w:cs="Arial" w:eastAsia="Arial" w:hAnsi="Arial"/>
          <w:b/>
          <w:bCs/>
          <w:color w:val="2E75B6"/>
          <w:sz w:val="26"/>
          <w:szCs w:val="26"/>
        </w:rPr>
        <w:t xml:space="preserve">6.1 Proceso de Decision</w:t>
      </w:r>
    </w:p>
    <w:p>
      <w:pPr>
        <w:spacing w:after="100" w:before="60"/>
        <w:jc w:val="both"/>
      </w:pPr>
      <w:r>
        <w:rPr>
          <w:rFonts w:ascii="Arial" w:cs="Arial" w:eastAsia="Arial" w:hAnsi="Arial"/>
          <w:color w:val="555555"/>
          <w:sz w:val="20"/>
          <w:szCs w:val="20"/>
        </w:rPr>
        <w:t xml:space="preserve">La decision del stack tecnologico paso por tres fases criticas, con intervencion del Asesor Externo en puntos clave:</w:t>
      </w:r>
    </w:p>
    <w:p>
      <w:pPr>
        <w:pStyle w:val="ListParagraph"/>
        <w:numPr>
          <w:ilvl w:val="0"/>
          <w:numId w:val="3"/>
        </w:numPr>
        <w:spacing w:after="40" w:before="40"/>
      </w:pPr>
      <w:r>
        <w:rPr>
          <w:rFonts w:ascii="Arial" w:cs="Arial" w:eastAsia="Arial" w:hAnsi="Arial"/>
          <w:color w:val="555555"/>
          <w:sz w:val="20"/>
          <w:szCs w:val="20"/>
        </w:rPr>
        <w:t xml:space="preserve">Propuesta inicial PHP Laravel (Programador) → rechazada por no alinearse con vision de WMS moderno</w:t>
      </w:r>
    </w:p>
    <w:p>
      <w:pPr>
        <w:pStyle w:val="ListParagraph"/>
        <w:numPr>
          <w:ilvl w:val="0"/>
          <w:numId w:val="3"/>
        </w:numPr>
        <w:spacing w:after="40" w:before="40"/>
      </w:pPr>
      <w:r>
        <w:rPr>
          <w:rFonts w:ascii="Arial" w:cs="Arial" w:eastAsia="Arial" w:hAnsi="Arial"/>
          <w:color w:val="555555"/>
          <w:sz w:val="20"/>
          <w:szCs w:val="20"/>
        </w:rPr>
        <w:t xml:space="preserve">Propuesta Tech Lead: Go + Python desde inicio → aprobada en principio</w:t>
      </w:r>
    </w:p>
    <w:p>
      <w:pPr>
        <w:pStyle w:val="ListParagraph"/>
        <w:numPr>
          <w:ilvl w:val="0"/>
          <w:numId w:val="3"/>
        </w:numPr>
        <w:spacing w:after="40" w:before="40"/>
      </w:pPr>
      <w:r>
        <w:rPr>
          <w:rFonts w:ascii="Arial" w:cs="Arial" w:eastAsia="Arial" w:hAnsi="Arial"/>
          <w:color w:val="555555"/>
          <w:sz w:val="20"/>
          <w:szCs w:val="20"/>
        </w:rPr>
        <w:t xml:space="preserve">Analisis LIVAN confirma Go + Python con matices: FastAPI para core WMS, Go para gateway y servicios</w:t>
      </w:r>
    </w:p>
    <w:p>
      <w:pPr>
        <w:pStyle w:val="ListParagraph"/>
        <w:numPr>
          <w:ilvl w:val="0"/>
          <w:numId w:val="3"/>
        </w:numPr>
        <w:spacing w:after="40" w:before="40"/>
      </w:pPr>
      <w:r>
        <w:rPr>
          <w:rFonts w:ascii="Arial" w:cs="Arial" w:eastAsia="Arial" w:hAnsi="Arial"/>
          <w:color w:val="555555"/>
          <w:sz w:val="20"/>
          <w:szCs w:val="20"/>
        </w:rPr>
        <w:t xml:space="preserve">Asesor Externo aprueba Opcion B: Go + Python directo desde Fase 1 (sin PHP)</w:t>
      </w:r>
    </w:p>
    <w:p>
      <w:pPr>
        <w:pStyle w:val="ListParagraph"/>
        <w:numPr>
          <w:ilvl w:val="0"/>
          <w:numId w:val="3"/>
        </w:numPr>
        <w:spacing w:after="40" w:before="40"/>
      </w:pPr>
      <w:r>
        <w:rPr>
          <w:rFonts w:ascii="Arial" w:cs="Arial" w:eastAsia="Arial" w:hAnsi="Arial"/>
          <w:color w:val="555555"/>
          <w:sz w:val="20"/>
          <w:szCs w:val="20"/>
        </w:rPr>
        <w:t xml:space="preserve">Entrada de LIVAN al equipo confirma y refina la decision con analisis de trade-offs real</w:t>
      </w:r>
    </w:p>
    <w:p>
      <w:pPr>
        <w:pStyle w:val="Heading2"/>
        <w:spacing w:after="120" w:before="200"/>
      </w:pPr>
      <w:r>
        <w:rPr>
          <w:rFonts w:ascii="Arial" w:cs="Arial" w:eastAsia="Arial" w:hAnsi="Arial"/>
          <w:b/>
          <w:bCs/>
          <w:color w:val="2E75B6"/>
          <w:sz w:val="26"/>
          <w:szCs w:val="26"/>
        </w:rPr>
        <w:t xml:space="preserve">6.2 Stack Final Aprobado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w:t>
            </w:r>
          </w:p>
        </w:tc>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Tecnologia</w:t>
            </w:r>
          </w:p>
        </w:tc>
        <w:tc>
          <w:tcPr>
            <w:tcW w:type="dxa" w:w="41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API Gateway (Edge)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Traefik v3</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Docker/K8s nativo, autodiscovery, SSL automatico, middleware integrado. Sin codigo custom.</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BFF Web</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 1.22 + Fiber</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Alta performance para agregacion, goroutines para concurrencia, binario unico portable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BFF Mobile/RF</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 1.22 + Fiber</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Payloads ligeros para handhelds RF Zebra/Honeywell con conectividad limitada</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Realtime Gateway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 1.22 + WebSockets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Long-lived connections para Control Tower y picking en tiempo real</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Core WMS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Python 3.12 + FastAPI</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Logica de negocio compleja, ecosistema ML/AI maduro, tipado con Pydantic</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ORM / Migraciones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SQLAlchemy 2.0 + Alembic</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ORM maduro, async nativo, migraciones controladas por version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Base de datos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PostgreSQL 16</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JSONB para atributos variables por industria, particionamiento nativo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Cache / Locks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Redis 7</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Locks distribuidos de ubicacion en picking concurrente, sesiones, pub/sub</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Busqueda</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Meilisearch</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Busqueda de productos y ubicaciones con typo-tolerance, rapido en Spanish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Cola de mensajes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Redis Streams &gt; Kafka</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Redis Streams en fase inicial, migracion a Kafka en escala enterprise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Frontend Web</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React 18 + TypeScript + Vite</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Ecosistema maduro, TypeScript para seguridad de tipos en operaciones criticas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Estado Global</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Zustand + React Query</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Zustand para UI state, React Query para server state y cache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UI Components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Tailwind CSS + shadcn/ui</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Design system consistente, accesible, customizable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Autenticacion (IdP)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Keycloak</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SSO, RBAC, LDAP/AD, multitenancy, estandar enterprise open source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Observabilidad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Prometheus + Grafana + Loki</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Stack completo open source: metricas, dashboards, logs centralizados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Tracing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Jaeger + OpenTelemetry</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Tracing distribuido entre Go y Python con estandar abierto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Orquestacion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k3s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Kubernetes completo, 512MB RAM, on-premise nativo, portable a EKS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Storage PVC</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Longhorn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Almacenamiento distribuido para PostgreSQL y Redis en k3s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Secretos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HashiCorp Vault</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Gestion centralizada de secrets, rotacion automatica, auditoria</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CI/CD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Gitea + Gitea Actions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Self-hosted, sin dependencia de GitHub/GitLab, mismo workflow</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Registry</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Harbor</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Docker registry privado con escaneo de vulnerabilidades integrado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IA Forecasting</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Prophet + Scikit-learn</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Prediccion de demanda, reposicion automatica, anomalias de inventario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IA Slotting</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Google OR-Tools</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Optimizacion de ubicaciones por rotacion, afinidad y volumetria</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IA NLP</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LangChain + LLM API</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Consultas en lenguaje natural al WMS, generacion de reportes via chat</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7. Analisis de API Gateway — Decision de LIVAN</w:t>
      </w:r>
    </w:p>
    <w:p>
      <w:pPr>
        <w:spacing w:after="100" w:before="60"/>
        <w:jc w:val="both"/>
      </w:pPr>
      <w:r>
        <w:rPr>
          <w:rFonts w:ascii="Arial" w:cs="Arial" w:eastAsia="Arial" w:hAnsi="Arial"/>
          <w:color w:val="555555"/>
          <w:sz w:val="20"/>
          <w:szCs w:val="20"/>
        </w:rPr>
        <w:t xml:space="preserve">LIVAN realizo un analisis exhaustivo de las opciones de API Gateway considerando 14 criterios criticos. A continuacion el resumen de la decision.</w:t>
      </w:r>
    </w:p>
    <w:p>
      <w:pPr>
        <w:pStyle w:val="Heading2"/>
        <w:spacing w:after="120" w:before="200"/>
      </w:pPr>
      <w:r>
        <w:rPr>
          <w:rFonts w:ascii="Arial" w:cs="Arial" w:eastAsia="Arial" w:hAnsi="Arial"/>
          <w:b/>
          <w:bCs/>
          <w:color w:val="2E75B6"/>
          <w:sz w:val="26"/>
          <w:szCs w:val="26"/>
        </w:rPr>
        <w:t xml:space="preserve">7.1 Pregunta Previa — Build vs. Buy</w:t>
      </w:r>
    </w:p>
    <w:p>
      <w:pPr>
        <w:shd w:fill="D5E8F0" w:val="clear"/>
        <w:spacing w:after="120" w:before="120"/>
        <w:ind w:left="360" w:right="360"/>
      </w:pPr>
      <w:r>
        <w:rPr>
          <w:rFonts w:ascii="Arial" w:cs="Arial" w:eastAsia="Arial" w:hAnsi="Arial"/>
          <w:color w:val="1B3A5C"/>
          <w:sz w:val="19"/>
          <w:szCs w:val="19"/>
        </w:rPr>
        <w:t xml:space="preserve">LIVAN: Antes de comparar lenguajes, la pregunta correcta es: construimos el API Gateway o usamos un producto existente? Para este WMS la respuesta es hibrido: gateway dedicado (Traefik) + BFFs custom en Go.</w:t>
      </w:r>
    </w:p>
    <w:p>
      <w:pPr>
        <w:pStyle w:val="Heading2"/>
        <w:spacing w:after="120" w:before="200"/>
      </w:pPr>
      <w:r>
        <w:rPr>
          <w:rFonts w:ascii="Arial" w:cs="Arial" w:eastAsia="Arial" w:hAnsi="Arial"/>
          <w:b/>
          <w:bCs/>
          <w:color w:val="2E75B6"/>
          <w:sz w:val="26"/>
          <w:szCs w:val="26"/>
        </w:rPr>
        <w:t xml:space="preserve">7.2 Alternativas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560"/>
        <w:gridCol w:w="1800"/>
        <w:gridCol w:w="1600"/>
      </w:tblGrid>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Criterio</w:t>
            </w:r>
          </w:p>
        </w:tc>
        <w:tc>
          <w:tcPr>
            <w:tcW w:type="dxa" w:w="1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 Fiber</w:t>
            </w:r>
          </w:p>
        </w:tc>
        <w:tc>
          <w:tcPr>
            <w:tcW w:type="dxa" w:w="1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Rust Axum</w:t>
            </w:r>
          </w:p>
        </w:tc>
        <w:tc>
          <w:tcPr>
            <w:tcW w:type="dxa" w:w="1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Node Fastify</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 Core</w:t>
            </w:r>
          </w:p>
        </w:tc>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Java Spring</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Performance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Memoria RAM</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Velocidad Dev</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WebSockets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gRPC</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Multitenancy</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Contratacion</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Fit para WMS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w:t>
            </w:r>
          </w:p>
        </w:tc>
      </w:tr>
      <w:tr>
        <w:tc>
          <w:tcPr>
            <w:tcW w:type="dxa" w:w="1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r>
              <w:rPr>
                <w:rFonts w:ascii="Arial" w:cs="Arial" w:eastAsia="Arial" w:hAnsi="Arial"/>
                <w:b/>
                <w:bCs/>
                <w:color w:val="1B3A5C"/>
                <w:sz w:val="18"/>
                <w:szCs w:val="18"/>
              </w:rPr>
              <w:t xml:space="preserve">VEREDICTO</w:t>
            </w:r>
          </w:p>
        </w:tc>
        <w:tc>
          <w:tcPr>
            <w:tcW w:type="dxa" w:w="14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ELEGIDO</w:t>
            </w:r>
          </w:p>
        </w:tc>
        <w:tc>
          <w:tcPr>
            <w:tcW w:type="dxa" w:w="140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DESCARTADO</w:t>
            </w:r>
          </w:p>
        </w:tc>
        <w:tc>
          <w:tcPr>
            <w:tcW w:type="dxa" w:w="1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VIABLE BFF</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VIABLE</w:t>
            </w:r>
          </w:p>
        </w:tc>
        <w:tc>
          <w:tcPr>
            <w:tcW w:type="dxa" w:w="160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DESCARTADO</w:t>
            </w:r>
          </w:p>
        </w:tc>
      </w:tr>
    </w:tbl>
    <w:p>
      <w:pPr>
        <w:pStyle w:val="Heading2"/>
        <w:spacing w:after="120" w:before="200"/>
      </w:pPr>
      <w:r>
        <w:rPr>
          <w:rFonts w:ascii="Arial" w:cs="Arial" w:eastAsia="Arial" w:hAnsi="Arial"/>
          <w:b/>
          <w:bCs/>
          <w:color w:val="2E75B6"/>
          <w:sz w:val="26"/>
          <w:szCs w:val="26"/>
        </w:rPr>
        <w:t xml:space="preserve">7.3 Arquitectura de Capas Aprobada</w:t>
      </w:r>
    </w:p>
    <w:p>
      <w:pPr>
        <w:shd w:fill="F5F5F5" w:val="clear"/>
        <w:spacing w:after="80" w:before="120"/>
        <w:ind w:left="360" w:right="360"/>
      </w:pPr>
      <w:r>
        <w:rPr>
          <w:rFonts w:ascii="Courier New" w:cs="Courier New" w:eastAsia="Courier New" w:hAnsi="Courier New"/>
          <w:sz w:val="18"/>
          <w:szCs w:val="18"/>
        </w:rPr>
        <w:t xml:space="preserve">Clientes (Web / Mobile / RF / IoT)  &gt;  Edge CDN (CloudFlare)  &gt;  </w:t>
      </w:r>
      <w:r>
        <w:rPr>
          <w:rFonts w:ascii="Courier New" w:cs="Courier New" w:eastAsia="Courier New" w:hAnsi="Courier New"/>
          <w:b/>
          <w:bCs/>
          <w:color w:val="1B3A5C"/>
          <w:sz w:val="18"/>
          <w:szCs w:val="18"/>
        </w:rPr>
        <w:t xml:space="preserve">Traefik Gateway</w:t>
      </w:r>
      <w:r>
        <w:rPr>
          <w:rFonts w:ascii="Courier New" w:cs="Courier New" w:eastAsia="Courier New" w:hAnsi="Courier New"/>
          <w:sz w:val="18"/>
          <w:szCs w:val="18"/>
        </w:rPr>
        <w:t xml:space="preserve">  &gt;  BFF Web (Go Fiber) | BFF RF (Go Fiber)  &gt;  </w:t>
      </w:r>
      <w:r>
        <w:rPr>
          <w:rFonts w:ascii="Courier New" w:cs="Courier New" w:eastAsia="Courier New" w:hAnsi="Courier New"/>
          <w:b/>
          <w:bCs/>
          <w:color w:val="2E75B6"/>
          <w:sz w:val="18"/>
          <w:szCs w:val="18"/>
        </w:rPr>
        <w:t xml:space="preserve">Core WMS (FastAPI)</w:t>
      </w:r>
      <w:r>
        <w:rPr>
          <w:rFonts w:ascii="Courier New" w:cs="Courier New" w:eastAsia="Courier New" w:hAnsi="Courier New"/>
          <w:sz w:val="18"/>
          <w:szCs w:val="18"/>
        </w:rPr>
        <w:t xml:space="preserve">  +  Realtime Gateway (Go WebSockets)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w:t>
            </w:r>
          </w:p>
        </w:tc>
        <w:tc>
          <w:tcPr>
            <w:tcW w:type="dxa" w:w="69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Razon de Separacion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Traefik (Gateway)</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Routing, SSL, rate limit, auth JWT middleware. Sin codigo custom — solo configuracion declarativa.</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BFF Web</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Agregacion de datos especifica para React. Evita over-fetching y reduce llamadas del frontend.</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BFF Mobile/RF</w:t>
            </w:r>
          </w:p>
        </w:tc>
        <w:tc>
          <w:tcPr>
            <w:tcW w:type="dxa" w:w="6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Payloads ligeros para handhelds y scanners RF con conectividad limitada en bodegas.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Realtime Gateway</w:t>
            </w:r>
          </w:p>
        </w:tc>
        <w:tc>
          <w:tcPr>
            <w:tcW w:type="dxa" w:w="6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WebSockets para Control Tower, actualizaciones de picking en vivo. Long-lived connections != request/response.</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8. Estrategia de Infraestructura</w:t>
      </w:r>
    </w:p>
    <w:p>
      <w:pPr>
        <w:pStyle w:val="Heading2"/>
        <w:spacing w:after="120" w:before="200"/>
      </w:pPr>
      <w:r>
        <w:rPr>
          <w:rFonts w:ascii="Arial" w:cs="Arial" w:eastAsia="Arial" w:hAnsi="Arial"/>
          <w:b/>
          <w:bCs/>
          <w:color w:val="2E75B6"/>
          <w:sz w:val="26"/>
          <w:szCs w:val="26"/>
        </w:rPr>
        <w:t xml:space="preserve">8.1 Decision: On-Premise vs AWS vs Hibrido</w:t>
      </w:r>
    </w:p>
    <w:p>
      <w:pPr>
        <w:shd w:fill="FCE4D6" w:val="clear"/>
        <w:spacing w:after="120" w:before="120"/>
        <w:ind w:left="360" w:right="360"/>
      </w:pPr>
      <w:r>
        <w:rPr>
          <w:rFonts w:ascii="Arial" w:cs="Arial" w:eastAsia="Arial" w:hAnsi="Arial"/>
          <w:color w:val="1B3A5C"/>
          <w:sz w:val="19"/>
          <w:szCs w:val="19"/>
        </w:rPr>
        <w:t xml:space="preserve">Conclusion de LIVAN: No tiene sentido pagar AWS desde el inicio si existen servidores propios. La diferencia de costo es de ~$3,780/anio en la etapa inicial — presupuesto real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Aspecto</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AWS ECS Fargate</w:t>
            </w:r>
          </w:p>
        </w:tc>
        <w:tc>
          <w:tcPr>
            <w:tcW w:type="dxa" w:w="358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On-Premise (Hetzner/Propio)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Costo mensual estimado</w:t>
            </w:r>
          </w:p>
        </w:tc>
        <w:tc>
          <w:tcPr>
            <w:tcW w:type="dxa" w:w="358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00000"/>
                <w:sz w:val="18"/>
                <w:szCs w:val="18"/>
              </w:rPr>
              <w:t xml:space="preserve">~$370/mes ($4,440/anio)</w:t>
            </w:r>
          </w:p>
        </w:tc>
        <w:tc>
          <w:tcPr>
            <w:tcW w:type="dxa" w:w="358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~$55/mes ($660/anio)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Control de datos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Dependencia de AWS policies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Control total, cumplimiento Ley 81</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Portabilidad</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Lock-in si se usan servicios AWS-especificos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100% portable a cualquier cloud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Setup inicial</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Rapido pero caro en escala</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k3s: 30 segundos de instalacion</w:t>
            </w:r>
          </w:p>
        </w:tc>
      </w:tr>
    </w:tbl>
    <w:p>
      <w:pPr>
        <w:pStyle w:val="Heading2"/>
        <w:spacing w:after="120" w:before="200"/>
      </w:pPr>
      <w:r>
        <w:rPr>
          <w:rFonts w:ascii="Arial" w:cs="Arial" w:eastAsia="Arial" w:hAnsi="Arial"/>
          <w:b/>
          <w:bCs/>
          <w:color w:val="2E75B6"/>
          <w:sz w:val="26"/>
          <w:szCs w:val="26"/>
        </w:rPr>
        <w:t xml:space="preserve">8.2 Plataformas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Plataforma</w:t>
            </w:r>
          </w:p>
        </w:tc>
        <w:tc>
          <w:tcPr>
            <w:tcW w:type="dxa" w:w="18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Veredicto</w:t>
            </w:r>
          </w:p>
        </w:tc>
        <w:tc>
          <w:tcPr>
            <w:tcW w:type="dxa" w:w="5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Justificacion</w:t>
            </w:r>
          </w:p>
        </w:tc>
      </w:tr>
      <w:tr>
        <w:tc>
          <w:tcPr>
            <w:tcW w:type="dxa" w:w="20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r>
              <w:rPr>
                <w:rFonts w:ascii="Arial" w:cs="Arial" w:eastAsia="Arial" w:hAnsi="Arial"/>
                <w:b/>
                <w:bCs/>
                <w:color w:val="1B3A5C"/>
                <w:sz w:val="18"/>
                <w:szCs w:val="18"/>
              </w:rPr>
              <w:t xml:space="preserve">k3s</w:t>
            </w:r>
          </w:p>
        </w:tc>
        <w:tc>
          <w:tcPr>
            <w:tcW w:type="dxa" w:w="18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center"/>
            </w:pPr>
            <w:r>
              <w:rPr>
                <w:rFonts w:ascii="Arial" w:cs="Arial" w:eastAsia="Arial" w:hAnsi="Arial"/>
                <w:color w:val="1E7145"/>
                <w:sz w:val="18"/>
                <w:szCs w:val="18"/>
              </w:rPr>
              <w:t xml:space="preserve">ELEGIDO</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Kubernetes completo en 512MB RAM. Instalacion 30 segundos. Compatible con EKS. Ideal para on-premise.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Docker Compose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Solo DEV</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Sin HA, sin auto-healing, sin rolling deployments. Valido solo para desarrollo local y staging.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Docker Swarm</w:t>
            </w:r>
          </w:p>
        </w:tc>
        <w:tc>
          <w:tcPr>
            <w:tcW w:type="dxa" w:w="1800"/>
            <w:tcBorders>
              <w:top w:val="single" w:color="E0E0E0" w:sz="1"/>
              <w:left w:val="single" w:color="E0E0E0" w:sz="1"/>
              <w:bottom w:val="single" w:color="E0E0E0" w:sz="1"/>
              <w:right w:val="single" w:color="E0E0E0" w:sz="1"/>
            </w:tcBorders>
            <w:shd w:fill="FCE4D6" w:val="clear"/>
            <w:tcMar>
              <w:top w:type="dxa" w:w="80"/>
              <w:left w:type="dxa" w:w="120"/>
              <w:bottom w:type="dxa" w:w="80"/>
              <w:right w:type="dxa" w:w="120"/>
            </w:tcMar>
            <w:vAlign w:val="center"/>
          </w:tcPr>
          <w:p>
            <w:pPr>
              <w:jc w:val="center"/>
            </w:pPr>
            <w:r>
              <w:rPr>
                <w:rFonts w:ascii="Arial" w:cs="Arial" w:eastAsia="Arial" w:hAnsi="Arial"/>
                <w:color w:val="C55A00"/>
                <w:sz w:val="18"/>
                <w:szCs w:val="18"/>
              </w:rPr>
              <w:t xml:space="preserve">No recomendado</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Docker Inc. abandono desarrollo activo. Ecosystem limitado vs K8s. Fecha de expiracion a mediano plazo.</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Kubernetes full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No inicial</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4GB RAM minimo para control plane. k3s da lo mismo con 512MB. Usar K8s full solo en enterprise.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RKE2</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Enterprise</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CIS Hardened por defecto. Para compliance FIPS o regulacion gobierno/financiero. Overkill en inicio.</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Talos Linux</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Enterprise</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SO inmutable para K8s. Sin SSH. Curva alta. Para equipos DevOps maduros en etapa enterprise.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Proxmox</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Capa VM</w:t>
            </w:r>
          </w:p>
        </w:tc>
        <w:tc>
          <w:tcPr>
            <w:tcW w:type="dxa" w:w="5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Hipervisor, no orquestador. Complementario: bare metal &gt; Proxmox VMs &gt; k3s en VMs.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AWS ECS/EKS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center"/>
            </w:pPr>
            <w:r>
              <w:rPr>
                <w:rFonts w:ascii="Arial" w:cs="Arial" w:eastAsia="Arial" w:hAnsi="Arial"/>
                <w:color w:val="555555"/>
                <w:sz w:val="18"/>
                <w:szCs w:val="18"/>
              </w:rPr>
              <w:t xml:space="preserve">Etapa escala</w:t>
            </w:r>
          </w:p>
        </w:tc>
        <w:tc>
          <w:tcPr>
            <w:tcW w:type="dxa" w:w="5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Valido cuando el revenue justifica el costo. EKS acepta mismos YAML de k3s. Sin reescritura al migrar.</w:t>
            </w:r>
          </w:p>
        </w:tc>
      </w:tr>
    </w:tbl>
    <w:p>
      <w:pPr>
        <w:pStyle w:val="Heading2"/>
        <w:spacing w:after="120" w:before="200"/>
      </w:pPr>
      <w:r>
        <w:rPr>
          <w:rFonts w:ascii="Arial" w:cs="Arial" w:eastAsia="Arial" w:hAnsi="Arial"/>
          <w:b/>
          <w:bCs/>
          <w:color w:val="2E75B6"/>
          <w:sz w:val="26"/>
          <w:szCs w:val="26"/>
        </w:rPr>
        <w:t xml:space="preserve">8.3 Arquitectura por Etapa</w:t>
      </w:r>
    </w:p>
    <w:p>
      <w:pPr>
        <w:pStyle w:val="Heading3"/>
        <w:spacing w:after="80" w:before="160"/>
      </w:pPr>
      <w:r>
        <w:rPr>
          <w:rFonts w:ascii="Arial" w:cs="Arial" w:eastAsia="Arial" w:hAnsi="Arial"/>
          <w:b/>
          <w:bCs/>
          <w:color w:val="1B3A5C"/>
          <w:sz w:val="22"/>
          <w:szCs w:val="22"/>
        </w:rPr>
        <w:t xml:space="preserve">Etapa Inicial (Meses 1-6)</w:t>
      </w:r>
    </w:p>
    <w:p>
      <w:pPr>
        <w:pStyle w:val="ListParagraph"/>
        <w:numPr>
          <w:ilvl w:val="0"/>
          <w:numId w:val="2"/>
        </w:numPr>
        <w:spacing w:after="40" w:before="40"/>
      </w:pPr>
      <w:r>
        <w:rPr>
          <w:rFonts w:ascii="Arial" w:cs="Arial" w:eastAsia="Arial" w:hAnsi="Arial"/>
          <w:color w:val="555555"/>
          <w:sz w:val="20"/>
          <w:szCs w:val="20"/>
        </w:rPr>
        <w:t xml:space="preserve">k3s single node en servidor propio (16 cores, 32GB RAM, NVMe)</w:t>
      </w:r>
    </w:p>
    <w:p>
      <w:pPr>
        <w:pStyle w:val="ListParagraph"/>
        <w:numPr>
          <w:ilvl w:val="0"/>
          <w:numId w:val="2"/>
        </w:numPr>
        <w:spacing w:after="40" w:before="40"/>
      </w:pPr>
      <w:r>
        <w:rPr>
          <w:rFonts w:ascii="Arial" w:cs="Arial" w:eastAsia="Arial" w:hAnsi="Arial"/>
          <w:color w:val="555555"/>
          <w:sz w:val="20"/>
          <w:szCs w:val="20"/>
        </w:rPr>
        <w:t xml:space="preserve">Segundo servidor como agent + backups Velero</w:t>
      </w:r>
    </w:p>
    <w:p>
      <w:pPr>
        <w:pStyle w:val="ListParagraph"/>
        <w:numPr>
          <w:ilvl w:val="0"/>
          <w:numId w:val="2"/>
        </w:numPr>
        <w:spacing w:after="40" w:before="40"/>
      </w:pPr>
      <w:r>
        <w:rPr>
          <w:rFonts w:ascii="Arial" w:cs="Arial" w:eastAsia="Arial" w:hAnsi="Arial"/>
          <w:color w:val="555555"/>
          <w:sz w:val="20"/>
          <w:szCs w:val="20"/>
        </w:rPr>
        <w:t xml:space="preserve">Traefik como ingress con SSL automatico via Let's Encrypt</w:t>
      </w:r>
    </w:p>
    <w:p>
      <w:pPr>
        <w:pStyle w:val="ListParagraph"/>
        <w:numPr>
          <w:ilvl w:val="0"/>
          <w:numId w:val="2"/>
        </w:numPr>
        <w:spacing w:after="40" w:before="40"/>
      </w:pPr>
      <w:r>
        <w:rPr>
          <w:rFonts w:ascii="Arial" w:cs="Arial" w:eastAsia="Arial" w:hAnsi="Arial"/>
          <w:color w:val="555555"/>
          <w:sz w:val="20"/>
          <w:szCs w:val="20"/>
        </w:rPr>
        <w:t xml:space="preserve">PostgreSQL single instance con pg_basebackup a servidor 2</w:t>
      </w:r>
    </w:p>
    <w:p>
      <w:pPr>
        <w:pStyle w:val="ListParagraph"/>
        <w:numPr>
          <w:ilvl w:val="0"/>
          <w:numId w:val="2"/>
        </w:numPr>
        <w:spacing w:after="40" w:before="40"/>
      </w:pPr>
      <w:r>
        <w:rPr>
          <w:rFonts w:ascii="Arial" w:cs="Arial" w:eastAsia="Arial" w:hAnsi="Arial"/>
          <w:color w:val="555555"/>
          <w:sz w:val="20"/>
          <w:szCs w:val="20"/>
        </w:rPr>
        <w:t xml:space="preserve">Redis standalone + AOF persistence</w:t>
      </w:r>
    </w:p>
    <w:p>
      <w:pPr>
        <w:pStyle w:val="ListParagraph"/>
        <w:numPr>
          <w:ilvl w:val="0"/>
          <w:numId w:val="2"/>
        </w:numPr>
        <w:spacing w:after="40" w:before="40"/>
      </w:pPr>
      <w:r>
        <w:rPr>
          <w:rFonts w:ascii="Arial" w:cs="Arial" w:eastAsia="Arial" w:hAnsi="Arial"/>
          <w:color w:val="555555"/>
          <w:sz w:val="20"/>
          <w:szCs w:val="20"/>
        </w:rPr>
        <w:t xml:space="preserve">Costo estimado: $100-150/mes (servidores propios o Hetzner AX41)</w:t>
      </w:r>
    </w:p>
    <w:p>
      <w:pPr>
        <w:pStyle w:val="Heading3"/>
        <w:spacing w:after="80" w:before="160"/>
      </w:pPr>
      <w:r>
        <w:rPr>
          <w:rFonts w:ascii="Arial" w:cs="Arial" w:eastAsia="Arial" w:hAnsi="Arial"/>
          <w:b/>
          <w:bCs/>
          <w:color w:val="1B3A5C"/>
          <w:sz w:val="22"/>
          <w:szCs w:val="22"/>
        </w:rPr>
        <w:t xml:space="preserve">Etapa Crecimiento (Meses 6-18)</w:t>
      </w:r>
    </w:p>
    <w:p>
      <w:pPr>
        <w:pStyle w:val="ListParagraph"/>
        <w:numPr>
          <w:ilvl w:val="0"/>
          <w:numId w:val="2"/>
        </w:numPr>
        <w:spacing w:after="40" w:before="40"/>
      </w:pPr>
      <w:r>
        <w:rPr>
          <w:rFonts w:ascii="Arial" w:cs="Arial" w:eastAsia="Arial" w:hAnsi="Arial"/>
          <w:color w:val="555555"/>
          <w:sz w:val="20"/>
          <w:szCs w:val="20"/>
        </w:rPr>
        <w:t xml:space="preserve">k3s HA: 3 nodos server (control plane) + N nodos worker</w:t>
      </w:r>
    </w:p>
    <w:p>
      <w:pPr>
        <w:pStyle w:val="ListParagraph"/>
        <w:numPr>
          <w:ilvl w:val="0"/>
          <w:numId w:val="2"/>
        </w:numPr>
        <w:spacing w:after="40" w:before="40"/>
      </w:pPr>
      <w:r>
        <w:rPr>
          <w:rFonts w:ascii="Arial" w:cs="Arial" w:eastAsia="Arial" w:hAnsi="Arial"/>
          <w:color w:val="555555"/>
          <w:sz w:val="20"/>
          <w:szCs w:val="20"/>
        </w:rPr>
        <w:t xml:space="preserve">etcd quorum para alta disponibilidad del cluster</w:t>
      </w:r>
    </w:p>
    <w:p>
      <w:pPr>
        <w:pStyle w:val="ListParagraph"/>
        <w:numPr>
          <w:ilvl w:val="0"/>
          <w:numId w:val="2"/>
        </w:numPr>
        <w:spacing w:after="40" w:before="40"/>
      </w:pPr>
      <w:r>
        <w:rPr>
          <w:rFonts w:ascii="Arial" w:cs="Arial" w:eastAsia="Arial" w:hAnsi="Arial"/>
          <w:color w:val="555555"/>
          <w:sz w:val="20"/>
          <w:szCs w:val="20"/>
        </w:rPr>
        <w:t xml:space="preserve">CloudNativePG operator para PostgreSQL HA con failover automatico</w:t>
      </w:r>
    </w:p>
    <w:p>
      <w:pPr>
        <w:pStyle w:val="ListParagraph"/>
        <w:numPr>
          <w:ilvl w:val="0"/>
          <w:numId w:val="2"/>
        </w:numPr>
        <w:spacing w:after="40" w:before="40"/>
      </w:pPr>
      <w:r>
        <w:rPr>
          <w:rFonts w:ascii="Arial" w:cs="Arial" w:eastAsia="Arial" w:hAnsi="Arial"/>
          <w:color w:val="555555"/>
          <w:sz w:val="20"/>
          <w:szCs w:val="20"/>
        </w:rPr>
        <w:t xml:space="preserve">Redis Sentinel para HA de cache</w:t>
      </w:r>
    </w:p>
    <w:p>
      <w:pPr>
        <w:pStyle w:val="ListParagraph"/>
        <w:numPr>
          <w:ilvl w:val="0"/>
          <w:numId w:val="2"/>
        </w:numPr>
        <w:spacing w:after="40" w:before="40"/>
      </w:pPr>
      <w:r>
        <w:rPr>
          <w:rFonts w:ascii="Arial" w:cs="Arial" w:eastAsia="Arial" w:hAnsi="Arial"/>
          <w:color w:val="555555"/>
          <w:sz w:val="20"/>
          <w:szCs w:val="20"/>
        </w:rPr>
        <w:t xml:space="preserve">Longhorn para almacenamiento distribuido (PVC persistentes)</w:t>
      </w:r>
    </w:p>
    <w:p>
      <w:pPr>
        <w:pStyle w:val="ListParagraph"/>
        <w:numPr>
          <w:ilvl w:val="0"/>
          <w:numId w:val="2"/>
        </w:numPr>
        <w:spacing w:after="40" w:before="40"/>
      </w:pPr>
      <w:r>
        <w:rPr>
          <w:rFonts w:ascii="Arial" w:cs="Arial" w:eastAsia="Arial" w:hAnsi="Arial"/>
          <w:color w:val="555555"/>
          <w:sz w:val="20"/>
          <w:szCs w:val="20"/>
        </w:rPr>
        <w:t xml:space="preserve">Costo estimado: $300-500/mes en servidores propios</w:t>
      </w:r>
    </w:p>
    <w:p>
      <w:pPr>
        <w:pStyle w:val="Heading3"/>
        <w:spacing w:after="80" w:before="160"/>
      </w:pPr>
      <w:r>
        <w:rPr>
          <w:rFonts w:ascii="Arial" w:cs="Arial" w:eastAsia="Arial" w:hAnsi="Arial"/>
          <w:b/>
          <w:bCs/>
          <w:color w:val="1B3A5C"/>
          <w:sz w:val="22"/>
          <w:szCs w:val="22"/>
        </w:rPr>
        <w:t xml:space="preserve">Etapa Enterprise (18+ meses)</w:t>
      </w:r>
    </w:p>
    <w:p>
      <w:pPr>
        <w:pStyle w:val="ListParagraph"/>
        <w:numPr>
          <w:ilvl w:val="0"/>
          <w:numId w:val="2"/>
        </w:numPr>
        <w:spacing w:after="40" w:before="40"/>
      </w:pPr>
      <w:r>
        <w:rPr>
          <w:rFonts w:ascii="Arial" w:cs="Arial" w:eastAsia="Arial" w:hAnsi="Arial"/>
          <w:color w:val="555555"/>
          <w:sz w:val="20"/>
          <w:szCs w:val="20"/>
        </w:rPr>
        <w:t xml:space="preserve">On-premise principal + AWS para burst y disaster recovery</w:t>
      </w:r>
    </w:p>
    <w:p>
      <w:pPr>
        <w:pStyle w:val="ListParagraph"/>
        <w:numPr>
          <w:ilvl w:val="0"/>
          <w:numId w:val="2"/>
        </w:numPr>
        <w:spacing w:after="40" w:before="40"/>
      </w:pPr>
      <w:r>
        <w:rPr>
          <w:rFonts w:ascii="Arial" w:cs="Arial" w:eastAsia="Arial" w:hAnsi="Arial"/>
          <w:color w:val="555555"/>
          <w:sz w:val="20"/>
          <w:szCs w:val="20"/>
        </w:rPr>
        <w:t xml:space="preserve">Multi-region con CloudFlare para routing geografico</w:t>
      </w:r>
    </w:p>
    <w:p>
      <w:pPr>
        <w:pStyle w:val="ListParagraph"/>
        <w:numPr>
          <w:ilvl w:val="0"/>
          <w:numId w:val="2"/>
        </w:numPr>
        <w:spacing w:after="40" w:before="40"/>
      </w:pPr>
      <w:r>
        <w:rPr>
          <w:rFonts w:ascii="Arial" w:cs="Arial" w:eastAsia="Arial" w:hAnsi="Arial"/>
          <w:color w:val="555555"/>
          <w:sz w:val="20"/>
          <w:szCs w:val="20"/>
        </w:rPr>
        <w:t xml:space="preserve">RKE2 o EKS segun compliance requerido por clientes</w:t>
      </w:r>
    </w:p>
    <w:p>
      <w:pPr>
        <w:pStyle w:val="ListParagraph"/>
        <w:numPr>
          <w:ilvl w:val="0"/>
          <w:numId w:val="2"/>
        </w:numPr>
        <w:spacing w:after="40" w:before="40"/>
      </w:pPr>
      <w:r>
        <w:rPr>
          <w:rFonts w:ascii="Arial" w:cs="Arial" w:eastAsia="Arial" w:hAnsi="Arial"/>
          <w:color w:val="555555"/>
          <w:sz w:val="20"/>
          <w:szCs w:val="20"/>
        </w:rPr>
        <w:t xml:space="preserve">SLA 99.99%: RPO &lt; 1 hora, RTO &lt; 15 minutos</w:t>
      </w:r>
    </w:p>
    <w:p>
      <w:pPr>
        <w:pStyle w:val="ListParagraph"/>
        <w:numPr>
          <w:ilvl w:val="0"/>
          <w:numId w:val="2"/>
        </w:numPr>
        <w:spacing w:after="40" w:before="40"/>
      </w:pPr>
      <w:r>
        <w:rPr>
          <w:rFonts w:ascii="Arial" w:cs="Arial" w:eastAsia="Arial" w:hAnsi="Arial"/>
          <w:color w:val="555555"/>
          <w:sz w:val="20"/>
          <w:szCs w:val="20"/>
        </w:rPr>
        <w:t xml:space="preserve">Costo estimado: $1,500-3,000/mes (arquitectura hibrida)</w:t>
      </w:r>
    </w:p>
    <w:p>
      <w:pPr>
        <w:pStyle w:val="Heading2"/>
        <w:spacing w:after="120" w:before="200"/>
      </w:pPr>
      <w:r>
        <w:rPr>
          <w:rFonts w:ascii="Arial" w:cs="Arial" w:eastAsia="Arial" w:hAnsi="Arial"/>
          <w:b/>
          <w:bCs/>
          <w:color w:val="2E75B6"/>
          <w:sz w:val="26"/>
          <w:szCs w:val="26"/>
        </w:rPr>
        <w:t xml:space="preserve">8.4 Stack DevOps y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Categoria</w:t>
            </w:r>
          </w:p>
        </w:tc>
        <w:tc>
          <w:tcPr>
            <w:tcW w:type="dxa" w:w="24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Herramienta</w:t>
            </w:r>
          </w:p>
        </w:tc>
        <w:tc>
          <w:tcPr>
            <w:tcW w:type="dxa" w:w="4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Funcion</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CI/CD Repos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Gitea (self-hosted)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Control de versiones privado, sin dependencia GitHub</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CI/CD Pipeline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Gitea Actions</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Pipelines como codigo, runners propios en cluster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Registry</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Harbor</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Docker registry privado con escaneo de vulnerabilidades (Trivy integrado)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Secretos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HashiCorp Vault</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Gestion centralizada, rotacion automatica, auditoria completa</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Metricas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Prometheus + Grafana</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Scraping de metricas Go/Python, dashboards operacionales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Logs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Loki + Grafana</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Logs centralizados en mismo dashboard que metricas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Tracing</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Jaeger + OpenTelemetry</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Trazas distribuidas entre Go gateway y Python WMS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Alertas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Alertmanager</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Notificaciones a Slack/email por SLA y metricas criticas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Backups K8s</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Velero</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Backup y restore de recursos K8s y PVCs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Backups DB</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pgBackRest</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Backup incremental de PostgreSQL con PITR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Seguridad runtime</w:t>
            </w:r>
          </w:p>
        </w:tc>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Falco</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Deteccion de comportamiento anomalo en pods en tiempo real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Seguridad imagenes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2E75B6"/>
                <w:sz w:val="18"/>
                <w:szCs w:val="18"/>
              </w:rPr>
              <w:t xml:space="preserve">Trivy</w:t>
            </w:r>
          </w:p>
        </w:tc>
        <w:tc>
          <w:tcPr>
            <w:tcW w:type="dxa" w:w="4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Escaneo de CVEs en imagenes Docker pre-deploy</w:t>
            </w:r>
          </w:p>
        </w:tc>
      </w:tr>
    </w:tbl>
    <w:p>
      <w:pPr>
        <w:pStyle w:val="Heading1"/>
        <w:pageBreakBefore/>
        <w:pBdr>
          <w:bottom w:val="single" w:color="2E75B6" w:sz="8" w:space="1"/>
        </w:pBdr>
        <w:spacing w:after="200" w:before="240"/>
      </w:pPr>
      <w:r>
        <w:rPr>
          <w:rFonts w:ascii="Arial" w:cs="Arial" w:eastAsia="Arial" w:hAnsi="Arial"/>
          <w:b/>
          <w:bCs/>
          <w:color w:val="1B3A5C"/>
          <w:sz w:val="32"/>
          <w:szCs w:val="32"/>
        </w:rPr>
        <w:t xml:space="preserve">9. Estrategia Anti Lock-in y Portabilidad</w:t>
      </w:r>
    </w:p>
    <w:p>
      <w:pPr>
        <w:spacing w:after="100" w:before="60"/>
        <w:jc w:val="both"/>
      </w:pPr>
      <w:r>
        <w:rPr>
          <w:rFonts w:ascii="Arial" w:cs="Arial" w:eastAsia="Arial" w:hAnsi="Arial"/>
          <w:color w:val="555555"/>
          <w:sz w:val="20"/>
          <w:szCs w:val="20"/>
        </w:rPr>
        <w:t xml:space="preserve">El sistema esta disenado para operar en cualquier cloud o infraestructura on-premise sin reescritura. Esta es una decision estrategica critica para proyectos de largo plazo.</w:t>
      </w:r>
    </w:p>
    <w:p>
      <w:pPr>
        <w:pStyle w:val="Heading2"/>
        <w:spacing w:after="120" w:before="200"/>
      </w:pPr>
      <w:r>
        <w:rPr>
          <w:rFonts w:ascii="Arial" w:cs="Arial" w:eastAsia="Arial" w:hAnsi="Arial"/>
          <w:b/>
          <w:bCs/>
          <w:color w:val="2E75B6"/>
          <w:sz w:val="26"/>
          <w:szCs w:val="26"/>
        </w:rPr>
        <w:t xml:space="preserve">9.1 Principios de Portabilidad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Capa</w:t>
            </w:r>
          </w:p>
        </w:tc>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Eleccion anti lock-in</w:t>
            </w:r>
          </w:p>
        </w:tc>
        <w:tc>
          <w:tcPr>
            <w:tcW w:type="dxa" w:w="41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Alternativa lock-in que se evita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Almacenamiento objetos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MinIO on-premise (API S3 compatible)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S3 con APIs propietarias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Base de datos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PostgreSQL self-managed</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Aurora (lock-in total a AWS)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Colas de mensajes</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Redis Streams &gt; Kafka (ambos open source)</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SQS/SNS como dependencia core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Orquestacion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k3s (K8s standard API)</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ECS (no portable a on-premise)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Ingress / Gateway</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Traefik (funciona igual en k3s y EKS)</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ALB + API Gateway (solo AWS)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Logs y metricas</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Prometheus + Grafana + Loki</w:t>
            </w:r>
          </w:p>
        </w:tc>
        <w:tc>
          <w:tcPr>
            <w:tcW w:type="dxa" w:w="4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AWS CloudWatch como unica fuente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CI/CD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Gitea self-hosted</w:t>
            </w:r>
          </w:p>
        </w:tc>
        <w:tc>
          <w:tcPr>
            <w:tcW w:type="dxa" w:w="4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GitHub Actions con runners en AWS</w:t>
            </w:r>
          </w:p>
        </w:tc>
      </w:tr>
    </w:tbl>
    <w:p>
      <w:pPr>
        <w:spacing w:before="160"/>
      </w:pPr>
    </w:p>
    <w:p>
      <w:pPr>
        <w:shd w:fill="D5E8F0" w:val="clear"/>
        <w:spacing w:after="120" w:before="120"/>
        <w:ind w:left="360" w:right="360"/>
      </w:pPr>
      <w:r>
        <w:rPr>
          <w:rFonts w:ascii="Arial" w:cs="Arial" w:eastAsia="Arial" w:hAnsi="Arial"/>
          <w:color w:val="1B3A5C"/>
          <w:sz w:val="19"/>
          <w:szCs w:val="19"/>
        </w:rPr>
        <w:t xml:space="preserve">Regla de LIVAN: Un YAML de k3s funciona identico en AWS EKS. La migracion a cloud cuando el revenue lo justifique es un dia de trabajo de DevOps, no un proyecto de 3 meses.</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10. Proximos Pasos Aprobados</w:t>
      </w:r>
    </w:p>
    <w:p>
      <w:pPr>
        <w:spacing w:after="100" w:before="60"/>
        <w:jc w:val="both"/>
      </w:pPr>
      <w:r>
        <w:rPr>
          <w:rFonts w:ascii="Arial" w:cs="Arial" w:eastAsia="Arial" w:hAnsi="Arial"/>
          <w:color w:val="555555"/>
          <w:sz w:val="20"/>
          <w:szCs w:val="20"/>
        </w:rPr>
        <w:t xml:space="preserve">Con el stack tecnologico y la arquitectura de infraestructura aprobados por el Asesor Externo, el equipo procede a la fase de implementacion. La entrega de codigo se organiza en 5 bloques secuenciales.</w:t>
      </w:r>
    </w:p>
    <w:p>
      <w:pPr>
        <w:pStyle w:val="Heading2"/>
        <w:spacing w:after="120" w:before="200"/>
      </w:pPr>
      <w:r>
        <w:rPr>
          <w:rFonts w:ascii="Arial" w:cs="Arial" w:eastAsia="Arial" w:hAnsi="Arial"/>
          <w:b/>
          <w:bCs/>
          <w:color w:val="2E75B6"/>
          <w:sz w:val="26"/>
          <w:szCs w:val="26"/>
        </w:rPr>
        <w:t xml:space="preserve">10.1 Plan de Entrega de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Bloque</w:t>
            </w:r>
          </w:p>
        </w:tc>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58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Contenido</w:t>
            </w:r>
          </w:p>
        </w:tc>
      </w:tr>
      <w:tr>
        <w:tc>
          <w:tcPr>
            <w:tcW w:type="dxa" w:w="10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r>
              <w:rPr>
                <w:rFonts w:ascii="Arial" w:cs="Arial" w:eastAsia="Arial" w:hAnsi="Arial"/>
                <w:b/>
                <w:bCs/>
                <w:color w:val="1B3A5C"/>
                <w:sz w:val="18"/>
                <w:szCs w:val="18"/>
              </w:rPr>
              <w:t xml:space="preserve">1</w:t>
            </w:r>
          </w:p>
        </w:tc>
        <w:tc>
          <w:tcPr>
            <w:tcW w:type="dxa" w:w="250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r>
              <w:rPr>
                <w:rFonts w:ascii="Arial" w:cs="Arial" w:eastAsia="Arial" w:hAnsi="Arial"/>
                <w:b/>
                <w:bCs/>
                <w:color w:val="1B3A5C"/>
                <w:sz w:val="18"/>
                <w:szCs w:val="18"/>
              </w:rPr>
              <w:t xml:space="preserve">Fundacion y Arquitectura</w:t>
            </w:r>
          </w:p>
        </w:tc>
        <w:tc>
          <w:tcPr>
            <w:tcW w:type="dxa" w:w="5860"/>
            <w:tcBorders>
              <w:top w:val="single" w:color="E0E0E0" w:sz="1"/>
              <w:left w:val="single" w:color="E0E0E0" w:sz="1"/>
              <w:bottom w:val="single" w:color="E0E0E0" w:sz="1"/>
              <w:right w:val="single" w:color="E0E0E0" w:sz="1"/>
            </w:tcBorders>
            <w:shd w:fill="D5F0E3"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Estructura de proyecto, Docker Compose dev, k3s configs, esquema completo de BD, Auth JWT + Keycloak, maestros de datos</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2</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Modulos Operacionales Core</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Receiving (PO&gt;ASN&gt;GRN), Putaway con reglas, Inventory en tiempo real, Picking (orden/zona/batch/wave/cluster), Shipping</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3</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Integraciones Panama</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ANA/SIGA/DAM, DGI facturacion electronica ITBMS, GS1 estandares completos, APIs transportistas y eCommerce</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4</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AI y Analytics</w:t>
            </w:r>
          </w:p>
        </w:tc>
        <w:tc>
          <w:tcPr>
            <w:tcW w:type="dxa" w:w="5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Slotting optimization (OR-Tools), Demand forecasting (Prophet), KPI Dashboard, LangChain RAG para consultas NLP</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5</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Frontend React</w:t>
            </w:r>
          </w:p>
        </w:tc>
        <w:tc>
          <w:tcPr>
            <w:tcW w:type="dxa" w:w="5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React 18 + TypeScript, mobile-first para RF/handheld, Control Tower dashboard, WebSockets para tiempo real</w:t>
            </w:r>
          </w:p>
        </w:tc>
      </w:tr>
    </w:tbl>
    <w:p>
      <w:pPr>
        <w:pStyle w:val="Heading2"/>
        <w:spacing w:after="120" w:before="200"/>
      </w:pPr>
      <w:r>
        <w:rPr>
          <w:rFonts w:ascii="Arial" w:cs="Arial" w:eastAsia="Arial" w:hAnsi="Arial"/>
          <w:b/>
          <w:bCs/>
          <w:color w:val="2E75B6"/>
          <w:sz w:val="26"/>
          <w:szCs w:val="26"/>
        </w:rPr>
        <w:t xml:space="preserve">10.2 Pendientes de Aprobacion del Asesor Externo</w:t>
      </w:r>
    </w:p>
    <w:p>
      <w:pPr>
        <w:shd w:fill="FCE4D6" w:val="clear"/>
        <w:spacing w:after="120" w:before="120"/>
        <w:ind w:left="360" w:right="360"/>
      </w:pPr>
      <w:r>
        <w:rPr>
          <w:rFonts w:ascii="Arial" w:cs="Arial" w:eastAsia="Arial" w:hAnsi="Arial"/>
          <w:color w:val="1B3A5C"/>
          <w:sz w:val="19"/>
          <w:szCs w:val="19"/>
        </w:rPr>
        <w:t xml:space="preserve">PENDIENTE: Confirmar si comenzamos por Bloque 1 (estructura + BD + Auth) o si se requiere primero el documento formal de requerimientos completo con todas las 10 rondas.</w:t>
      </w:r>
    </w:p>
    <w:p>
      <w:pPr>
        <w:pStyle w:val="ListParagraph"/>
        <w:numPr>
          <w:ilvl w:val="0"/>
          <w:numId w:val="2"/>
        </w:numPr>
        <w:spacing w:after="40" w:before="40"/>
      </w:pPr>
      <w:r>
        <w:rPr>
          <w:rFonts w:ascii="Arial" w:cs="Arial" w:eastAsia="Arial" w:hAnsi="Arial"/>
          <w:color w:val="555555"/>
          <w:sz w:val="20"/>
          <w:szCs w:val="20"/>
        </w:rPr>
        <w:t xml:space="preserve">Aprobacion del stack y plan de bloques como secuencia de entrega</w:t>
      </w:r>
    </w:p>
    <w:p>
      <w:pPr>
        <w:pStyle w:val="ListParagraph"/>
        <w:numPr>
          <w:ilvl w:val="0"/>
          <w:numId w:val="2"/>
        </w:numPr>
        <w:spacing w:after="40" w:before="40"/>
      </w:pPr>
      <w:r>
        <w:rPr>
          <w:rFonts w:ascii="Arial" w:cs="Arial" w:eastAsia="Arial" w:hAnsi="Arial"/>
          <w:color w:val="555555"/>
          <w:sz w:val="20"/>
          <w:szCs w:val="20"/>
        </w:rPr>
        <w:t xml:space="preserve">Decision sobre inicio inmediato del Bloque 1 vs documento formal de requerimientos primero</w:t>
      </w:r>
    </w:p>
    <w:p>
      <w:pPr>
        <w:pStyle w:val="ListParagraph"/>
        <w:numPr>
          <w:ilvl w:val="0"/>
          <w:numId w:val="2"/>
        </w:numPr>
        <w:spacing w:after="40" w:before="40"/>
      </w:pPr>
      <w:r>
        <w:rPr>
          <w:rFonts w:ascii="Arial" w:cs="Arial" w:eastAsia="Arial" w:hAnsi="Arial"/>
          <w:color w:val="555555"/>
          <w:sz w:val="20"/>
          <w:szCs w:val="20"/>
        </w:rPr>
        <w:t xml:space="preserve">Preferencia de entrega de codigo: archivos individuales, ZIP descargable, o estructura de repositorio</w:t>
      </w:r>
    </w:p>
    <w:p>
      <w:pPr>
        <w:pStyle w:val="Heading2"/>
        <w:spacing w:after="120" w:before="200"/>
      </w:pPr>
      <w:r>
        <w:rPr>
          <w:rFonts w:ascii="Arial" w:cs="Arial" w:eastAsia="Arial" w:hAnsi="Arial"/>
          <w:b/>
          <w:bCs/>
          <w:color w:val="2E75B6"/>
          <w:sz w:val="26"/>
          <w:szCs w:val="26"/>
        </w:rPr>
        <w:t xml:space="preserve">10.3 Reglas de Trabajo del Equipo</w:t>
      </w:r>
    </w:p>
    <w:p>
      <w:pPr>
        <w:pStyle w:val="ListParagraph"/>
        <w:numPr>
          <w:ilvl w:val="0"/>
          <w:numId w:val="2"/>
        </w:numPr>
        <w:spacing w:after="40" w:before="40"/>
      </w:pPr>
      <w:r>
        <w:rPr>
          <w:rFonts w:ascii="Arial" w:cs="Arial" w:eastAsia="Arial" w:hAnsi="Arial"/>
          <w:color w:val="555555"/>
          <w:sz w:val="20"/>
          <w:szCs w:val="20"/>
        </w:rPr>
        <w:t xml:space="preserve">LIVAN lidera todas las decisiones de implementacion y revision de codigo</w:t>
      </w:r>
    </w:p>
    <w:p>
      <w:pPr>
        <w:pStyle w:val="ListParagraph"/>
        <w:numPr>
          <w:ilvl w:val="0"/>
          <w:numId w:val="2"/>
        </w:numPr>
        <w:spacing w:after="40" w:before="40"/>
      </w:pPr>
      <w:r>
        <w:rPr>
          <w:rFonts w:ascii="Arial" w:cs="Arial" w:eastAsia="Arial" w:hAnsi="Arial"/>
          <w:color w:val="555555"/>
          <w:sz w:val="20"/>
          <w:szCs w:val="20"/>
        </w:rPr>
        <w:t xml:space="preserve">El Programador ejecuta bajo direccion de LIVAN</w:t>
      </w:r>
    </w:p>
    <w:p>
      <w:pPr>
        <w:pStyle w:val="ListParagraph"/>
        <w:numPr>
          <w:ilvl w:val="0"/>
          <w:numId w:val="2"/>
        </w:numPr>
        <w:spacing w:after="40" w:before="40"/>
      </w:pPr>
      <w:r>
        <w:rPr>
          <w:rFonts w:ascii="Arial" w:cs="Arial" w:eastAsia="Arial" w:hAnsi="Arial"/>
          <w:color w:val="555555"/>
          <w:sz w:val="20"/>
          <w:szCs w:val="20"/>
        </w:rPr>
        <w:t xml:space="preserve">El Senior Consultant valida que el codigo cumpla los procesos de negocio</w:t>
      </w:r>
    </w:p>
    <w:p>
      <w:pPr>
        <w:pStyle w:val="ListParagraph"/>
        <w:numPr>
          <w:ilvl w:val="0"/>
          <w:numId w:val="2"/>
        </w:numPr>
        <w:spacing w:after="40" w:before="40"/>
      </w:pPr>
      <w:r>
        <w:rPr>
          <w:rFonts w:ascii="Arial" w:cs="Arial" w:eastAsia="Arial" w:hAnsi="Arial"/>
          <w:color w:val="555555"/>
          <w:sz w:val="20"/>
          <w:szCs w:val="20"/>
        </w:rPr>
        <w:t xml:space="preserve">El Tech Lead valida arquitectura en decisiones que afecten el diseno del sistema</w:t>
      </w:r>
    </w:p>
    <w:p>
      <w:pPr>
        <w:pStyle w:val="ListParagraph"/>
        <w:numPr>
          <w:ilvl w:val="0"/>
          <w:numId w:val="2"/>
        </w:numPr>
        <w:spacing w:after="40" w:before="40"/>
      </w:pPr>
      <w:r>
        <w:rPr>
          <w:rFonts w:ascii="Arial" w:cs="Arial" w:eastAsia="Arial" w:hAnsi="Arial"/>
          <w:color w:val="555555"/>
          <w:sz w:val="20"/>
          <w:szCs w:val="20"/>
        </w:rPr>
        <w:t xml:space="preserve">El Asesor Externo tiene veto y aprobacion final en todas las decisiones criticas</w:t>
      </w:r>
    </w:p>
    <w:p>
      <w:pPr>
        <w:pStyle w:val="ListParagraph"/>
        <w:numPr>
          <w:ilvl w:val="0"/>
          <w:numId w:val="2"/>
        </w:numPr>
        <w:spacing w:after="40" w:before="40"/>
      </w:pPr>
      <w:r>
        <w:rPr>
          <w:rFonts w:ascii="Arial" w:cs="Arial" w:eastAsia="Arial" w:hAnsi="Arial"/>
          <w:color w:val="555555"/>
          <w:sz w:val="20"/>
          <w:szCs w:val="20"/>
        </w:rPr>
        <w:t xml:space="preserve">No se escribe codigo sin plan de implementacion previo aprobado por LIVAN</w:t>
      </w:r>
    </w:p>
    <w:p>
      <w:pPr>
        <w:pStyle w:val="ListParagraph"/>
        <w:numPr>
          <w:ilvl w:val="0"/>
          <w:numId w:val="2"/>
        </w:numPr>
        <w:spacing w:after="40" w:before="40"/>
      </w:pPr>
      <w:r>
        <w:rPr>
          <w:rFonts w:ascii="Arial" w:cs="Arial" w:eastAsia="Arial" w:hAnsi="Arial"/>
          <w:color w:val="555555"/>
          <w:sz w:val="20"/>
          <w:szCs w:val="20"/>
        </w:rPr>
        <w:t xml:space="preserve">Todo hallazgo de codigo se clasifica: CRITICO / ALTO / MEDIO / BAJO</w:t>
      </w:r>
    </w:p>
    <w:p>
      <w:pPr>
        <w:pStyle w:val="Heading1"/>
        <w:pageBreakBefore/>
        <w:pBdr>
          <w:bottom w:val="single" w:color="2E75B6" w:sz="8" w:space="1"/>
        </w:pBdr>
        <w:spacing w:after="200" w:before="240"/>
      </w:pPr>
      <w:r>
        <w:rPr>
          <w:rFonts w:ascii="Arial" w:cs="Arial" w:eastAsia="Arial" w:hAnsi="Arial"/>
          <w:b/>
          <w:bCs/>
          <w:color w:val="1B3A5C"/>
          <w:sz w:val="32"/>
          <w:szCs w:val="32"/>
        </w:rPr>
        <w:t xml:space="preserve">11. 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Termino</w:t>
            </w:r>
          </w:p>
        </w:tc>
        <w:tc>
          <w:tcPr>
            <w:tcW w:type="dxa" w:w="71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ANA</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Autoridad Nacional de Aduanas de Panama. Regula importacion/exportacion.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ASN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Advance Shipping Notice. Notificacion anticipada de envio del proveedor.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BFF</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Backend for Frontend. Capa de API adaptada por tipo de cliente (web, mobile, RF).</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CQRS</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Command Query Responsibility Segregation. Separacion de operaciones de lectura y escritura.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DAM</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Declaracion Aduanera de Mercancias. Documento oficial ANA para comercio exterior.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DGI</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Direccion General de Ingresos. Entidad tributaria de Panama.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Event Sourcing</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Patron de almacenar todos los cambios de estado como secuencia de eventos.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FEFO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First Expired First Out. Estrategia de rotacion por fecha de vencimiento.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GTIN</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Global Trade Item Number. Identificador unico de producto (EAN-13, EAN-14).</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GRN</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Goods Receipt Note. Documento de confirmacion de recepcion de mercancia.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ITBMS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Impuesto de Transferencia de Bienes Muebles y Servicios. IVA panamenio (7%).</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LMS</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Labor Management System. Gestion de productividad de operarios con estandares de ingenieria.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OTD</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On-Time Delivery. KPI de puntualidad de entrega.</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OTIF</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On-Time In-Full. KPI combinado de puntualidad y completitud de orden.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PITR</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Point-in-Time Recovery. Recuperacion de base de datos a punto especifico en el tiempo.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PVC</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Persistent Volume Claim. Solicitud de almacenamiento persistente en Kubernetes.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RAG</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Retrieval-Augmented Generation. Tecnica de IA que combina busqueda y generacion de texto.</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RPO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Recovery Point Objective. Maximo de datos perdidos tolerable ante un desastre.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RTO</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Recovery Time Objective. Tiempo maximo para restaurar el servicio tras un desastre.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SIGA</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Sistema Informativo de Gestion Aduanera. Plataforma digital de ANA Panama.</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SSCC</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Serial Shipping Container Code. Codigo GS1 para identificacion de palets/contenedores.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TCO</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Total Cost of Ownership. Costo total de propiedad incluyendo implementacion y operacion.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VUPE</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Ventanilla Unica de Procesos Empresariales. Portal Panama para tramites de comercio exterior.</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Wave Picking</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Tipo de picking donde se agrupan ordenes por ventanas de tiempo para optimizar rutas.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r>
              <w:rPr>
                <w:rFonts w:ascii="Arial" w:cs="Arial" w:eastAsia="Arial" w:hAnsi="Arial"/>
                <w:b/>
                <w:bCs/>
                <w:color w:val="1B3A5C"/>
                <w:sz w:val="18"/>
                <w:szCs w:val="18"/>
              </w:rPr>
              <w:t xml:space="preserve">YMS</w:t>
            </w:r>
          </w:p>
        </w:tc>
        <w:tc>
          <w:tcPr>
            <w:tcW w:type="dxa" w:w="7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Yard Management System. Sistema de gestion de patio: citas, docks, movimientos de camiones.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r>
              <w:rPr>
                <w:rFonts w:ascii="Arial" w:cs="Arial" w:eastAsia="Arial" w:hAnsi="Arial"/>
                <w:b/>
                <w:bCs/>
                <w:color w:val="1B3A5C"/>
                <w:sz w:val="18"/>
                <w:szCs w:val="18"/>
              </w:rPr>
              <w:t xml:space="preserve">ZLC</w:t>
            </w:r>
          </w:p>
        </w:tc>
        <w:tc>
          <w:tcPr>
            <w:tcW w:type="dxa" w:w="7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vAlign w:val="center"/>
          </w:tcPr>
          <w:p>
            <w:pPr>
              <w:jc w:val="left"/>
            </w:pPr>
            <w:r>
              <w:rPr>
                <w:rFonts w:ascii="Arial" w:cs="Arial" w:eastAsia="Arial" w:hAnsi="Arial"/>
                <w:color w:val="555555"/>
                <w:sz w:val="18"/>
                <w:szCs w:val="18"/>
              </w:rPr>
              <w:t xml:space="preserve">Zona Libre de Colon. Segunda zona franca mas grande del mundo, ubicada en Panama.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1"/>
      </w:pBdr>
      <w:spacing w:before="80"/>
      <w:jc w:val="center"/>
    </w:pPr>
    <w:r>
      <w:rPr>
        <w:rFonts w:ascii="Arial" w:cs="Arial" w:eastAsia="Arial" w:hAnsi="Arial"/>
        <w:color w:val="555555"/>
        <w:sz w:val="16"/>
        <w:szCs w:val="16"/>
      </w:rPr>
      <w:t xml:space="preserve">WMS Panama — Documento Confidencial | Pag.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de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2026-05-26T22:16:26.101Z</dcterms:created>
  <dcterms:modified xsi:type="dcterms:W3CDTF">2026-05-26T22:16:26.101Z</dcterms:modified>
</cp:coreProperties>
</file>

<file path=docProps/custom.xml><?xml version="1.0" encoding="utf-8"?>
<Properties xmlns="http://schemas.openxmlformats.org/officeDocument/2006/custom-properties" xmlns:vt="http://schemas.openxmlformats.org/officeDocument/2006/docPropsVTypes"/>
</file>