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050"/>
        <w:gridCol w:w="5310"/>
        <w:tblGridChange w:id="0">
          <w:tblGrid>
            <w:gridCol w:w="405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</w:rPr>
              <w:drawing>
                <wp:inline distB="114300" distT="114300" distL="114300" distR="114300">
                  <wp:extent cx="2157413" cy="87599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413" cy="875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</w:rPr>
              <w:drawing>
                <wp:inline distB="114300" distT="114300" distL="114300" distR="114300">
                  <wp:extent cx="3090863" cy="77271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863" cy="772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SORBONNE UNIVERSITÉ</w:t>
      </w:r>
    </w:p>
    <w:p w:rsidR="00000000" w:rsidDel="00000000" w:rsidP="00000000" w:rsidRDefault="00000000" w:rsidRPr="00000000" w14:paraId="00000005">
      <w:pPr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ÉCOLE DOCTORALE III « Littérature française et comparée » (ED019)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Centre d’étude de la langue et des littératures françaises (CELLF), UMR 8599</w:t>
      </w:r>
    </w:p>
    <w:p w:rsidR="00000000" w:rsidDel="00000000" w:rsidP="00000000" w:rsidRDefault="00000000" w:rsidRPr="00000000" w14:paraId="00000007">
      <w:pPr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Équipe-projet « Observatoire des Textes, des Idées et des Corpus »</w:t>
      </w:r>
      <w:r w:rsidDel="00000000" w:rsidR="00000000" w:rsidRPr="00000000">
        <w:rPr>
          <w:rtl w:val="0"/>
        </w:rPr>
        <w:t xml:space="preserve"> (ObTIC)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ucida Sans" w:cs="Lucida Sans" w:eastAsia="Lucida Sans" w:hAnsi="Lucida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ucida Sans" w:cs="Lucida Sans" w:eastAsia="Lucida Sans" w:hAnsi="Lucida Sans"/>
          <w:sz w:val="34"/>
          <w:szCs w:val="34"/>
        </w:rPr>
      </w:pPr>
      <w:r w:rsidDel="00000000" w:rsidR="00000000" w:rsidRPr="00000000">
        <w:rPr>
          <w:rFonts w:ascii="Lucida Sans" w:cs="Lucida Sans" w:eastAsia="Lucida Sans" w:hAnsi="Lucida Sans"/>
          <w:sz w:val="34"/>
          <w:szCs w:val="34"/>
          <w:rtl w:val="0"/>
        </w:rPr>
        <w:t xml:space="preserve">THÈSE</w:t>
      </w:r>
    </w:p>
    <w:p w:rsidR="00000000" w:rsidDel="00000000" w:rsidP="00000000" w:rsidRDefault="00000000" w:rsidRPr="00000000" w14:paraId="0000000C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pour obtenir le grade de</w:t>
      </w:r>
    </w:p>
    <w:p w:rsidR="00000000" w:rsidDel="00000000" w:rsidP="00000000" w:rsidRDefault="00000000" w:rsidRPr="00000000" w14:paraId="0000000D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DOCTEUR DE SORBONNE UNIVERSITÉ</w:t>
      </w:r>
    </w:p>
    <w:p w:rsidR="00000000" w:rsidDel="00000000" w:rsidP="00000000" w:rsidRDefault="00000000" w:rsidRPr="00000000" w14:paraId="0000000E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Discipline : Humanités numériques</w:t>
      </w:r>
    </w:p>
    <w:p w:rsidR="00000000" w:rsidDel="00000000" w:rsidP="00000000" w:rsidRDefault="00000000" w:rsidRPr="00000000" w14:paraId="0000000F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Présentée et soutenue par :</w:t>
      </w:r>
    </w:p>
    <w:p w:rsidR="00000000" w:rsidDel="00000000" w:rsidP="00000000" w:rsidRDefault="00000000" w:rsidRPr="00000000" w14:paraId="00000010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ucida Sans" w:cs="Lucida Sans" w:eastAsia="Lucida Sans" w:hAnsi="Lucida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ucida Sans" w:cs="Lucida Sans" w:eastAsia="Lucida Sans" w:hAnsi="Lucida Sans"/>
          <w:sz w:val="34"/>
          <w:szCs w:val="34"/>
        </w:rPr>
      </w:pPr>
      <w:r w:rsidDel="00000000" w:rsidR="00000000" w:rsidRPr="00000000">
        <w:rPr>
          <w:rFonts w:ascii="Lucida Sans" w:cs="Lucida Sans" w:eastAsia="Lucida Sans" w:hAnsi="Lucida Sans"/>
          <w:sz w:val="34"/>
          <w:szCs w:val="34"/>
          <w:rtl w:val="0"/>
        </w:rPr>
        <w:t xml:space="preserve">Ljudmila PETKOVI</w:t>
      </w:r>
      <w:r w:rsidDel="00000000" w:rsidR="00000000" w:rsidRPr="00000000">
        <w:rPr>
          <w:sz w:val="34"/>
          <w:szCs w:val="34"/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ucida Sans" w:cs="Lucida Sans" w:eastAsia="Lucida Sans" w:hAnsi="Lucida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ucida Sans" w:cs="Lucida Sans" w:eastAsia="Lucida Sans" w:hAnsi="Lucida Sans"/>
          <w:b w:val="1"/>
          <w:sz w:val="42"/>
          <w:szCs w:val="4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42"/>
          <w:szCs w:val="42"/>
          <w:rtl w:val="0"/>
        </w:rPr>
        <w:t xml:space="preserve">Dans les petits papiers de Charcot : de l’expérimentation aux prémisses de la neurologie moderne</w:t>
      </w:r>
    </w:p>
    <w:p w:rsidR="00000000" w:rsidDel="00000000" w:rsidP="00000000" w:rsidRDefault="00000000" w:rsidRPr="00000000" w14:paraId="00000015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Directeur : Prof. Dr Glenn ROE, Sorbonne Université</w:t>
      </w:r>
    </w:p>
    <w:p w:rsidR="00000000" w:rsidDel="00000000" w:rsidP="00000000" w:rsidRDefault="00000000" w:rsidRPr="00000000" w14:paraId="0000001A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Co-encadrant : Dr Motasem ALRAHABI, Sorbonne Université</w:t>
      </w:r>
    </w:p>
    <w:p w:rsidR="00000000" w:rsidDel="00000000" w:rsidP="00000000" w:rsidRDefault="00000000" w:rsidRPr="00000000" w14:paraId="0000001B">
      <w:pPr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Corpus et OCR</w:t>
      </w:r>
    </w:p>
    <w:p w:rsidR="00000000" w:rsidDel="00000000" w:rsidP="00000000" w:rsidRDefault="00000000" w:rsidRPr="00000000" w14:paraId="0000001D">
      <w:pPr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Correction</w:t>
      </w:r>
    </w:p>
    <w:p w:rsidR="00000000" w:rsidDel="00000000" w:rsidP="00000000" w:rsidRDefault="00000000" w:rsidRPr="00000000" w14:paraId="0000001E">
      <w:pPr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Exploration du corpus: circulation des concepts et alignement.</w:t>
      </w:r>
    </w:p>
    <w:p w:rsidR="00000000" w:rsidDel="00000000" w:rsidP="00000000" w:rsidRDefault="00000000" w:rsidRPr="00000000" w14:paraId="0000001F">
      <w:pPr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nasvlj69g7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acyd66k4ad0" w:id="1"/>
      <w:bookmarkEnd w:id="1"/>
      <w:r w:rsidDel="00000000" w:rsidR="00000000" w:rsidRPr="00000000">
        <w:rPr>
          <w:rtl w:val="0"/>
        </w:rPr>
        <w:t xml:space="preserve">Résumé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oy9tjlogiq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4kxq9l20bnf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zb6s61d7tnf" w:id="4"/>
      <w:bookmarkEnd w:id="4"/>
      <w:r w:rsidDel="00000000" w:rsidR="00000000" w:rsidRPr="00000000">
        <w:rPr>
          <w:rtl w:val="0"/>
        </w:rPr>
        <w:t xml:space="preserve">Avant-propos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 travail faisant l’objet de la présente thèse de doctorat s’inscrit dans le cadre du programme « Instituts et Initiative » de l’Alliance Sorbonne Université (ASU),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clgxe4q8ec0" w:id="5"/>
      <w:bookmarkEnd w:id="5"/>
      <w:r w:rsidDel="00000000" w:rsidR="00000000" w:rsidRPr="00000000">
        <w:rPr>
          <w:rtl w:val="0"/>
        </w:rPr>
        <w:t xml:space="preserve">Remerciements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tfn3r5wd3nx" w:id="6"/>
      <w:bookmarkEnd w:id="6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plr4rmj8z81o" w:id="7"/>
      <w:bookmarkEnd w:id="7"/>
      <w:r w:rsidDel="00000000" w:rsidR="00000000" w:rsidRPr="00000000">
        <w:rPr>
          <w:rtl w:val="0"/>
        </w:rPr>
        <w:t xml:space="preserve">État de l’art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6kp9psj1b2ns" w:id="8"/>
      <w:bookmarkEnd w:id="8"/>
      <w:r w:rsidDel="00000000" w:rsidR="00000000" w:rsidRPr="00000000">
        <w:rPr>
          <w:rtl w:val="0"/>
        </w:rPr>
        <w:t xml:space="preserve">Méthodologie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da4kr5aujbx" w:id="9"/>
      <w:bookmarkEnd w:id="9"/>
      <w:r w:rsidDel="00000000" w:rsidR="00000000" w:rsidRPr="00000000">
        <w:rPr>
          <w:rtl w:val="0"/>
        </w:rPr>
        <w:t xml:space="preserve">Expériments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93zjw16ue36" w:id="10"/>
      <w:bookmarkEnd w:id="10"/>
      <w:r w:rsidDel="00000000" w:rsidR="00000000" w:rsidRPr="00000000">
        <w:rPr>
          <w:rtl w:val="0"/>
        </w:rPr>
        <w:t xml:space="preserve">Résultats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jkfendo18qc9" w:id="11"/>
      <w:bookmarkEnd w:id="11"/>
      <w:r w:rsidDel="00000000" w:rsidR="00000000" w:rsidRPr="00000000">
        <w:rPr>
          <w:rtl w:val="0"/>
        </w:rPr>
        <w:t xml:space="preserve">Discussion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jjfiginiw9ik" w:id="12"/>
      <w:bookmarkEnd w:id="12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r2imslgh6jd" w:id="13"/>
      <w:bookmarkEnd w:id="13"/>
      <w:r w:rsidDel="00000000" w:rsidR="00000000" w:rsidRPr="00000000">
        <w:rPr>
          <w:rtl w:val="0"/>
        </w:rPr>
        <w:t xml:space="preserve">Bibliographie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4f5aolhpimr1" w:id="14"/>
      <w:bookmarkEnd w:id="14"/>
      <w:r w:rsidDel="00000000" w:rsidR="00000000" w:rsidRPr="00000000">
        <w:rPr>
          <w:rtl w:val="0"/>
        </w:rPr>
        <w:t xml:space="preserve">Annexes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bzag0hiid46" w:id="15"/>
      <w:bookmarkEnd w:id="15"/>
      <w:r w:rsidDel="00000000" w:rsidR="00000000" w:rsidRPr="00000000">
        <w:rPr>
          <w:rtl w:val="0"/>
        </w:rPr>
        <w:t xml:space="preserve">Sigles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xy6hee3m6mbl" w:id="16"/>
      <w:bookmarkEnd w:id="16"/>
      <w:r w:rsidDel="00000000" w:rsidR="00000000" w:rsidRPr="00000000">
        <w:rPr>
          <w:rtl w:val="0"/>
        </w:rPr>
        <w:t xml:space="preserve">Glossaire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7mi34owv3bbz" w:id="17"/>
      <w:bookmarkEnd w:id="17"/>
      <w:r w:rsidDel="00000000" w:rsidR="00000000" w:rsidRPr="00000000">
        <w:rPr>
          <w:rtl w:val="0"/>
        </w:rPr>
        <w:t xml:space="preserve">Liste des tableaux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x7r50f5hkspc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figures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d4m8njifqs22" w:id="19"/>
      <w:bookmarkEnd w:id="19"/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nw4lh9ii6d2l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4"/>
        <w:szCs w:val="24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ucida Sans" w:cs="Lucida Sans" w:eastAsia="Lucida Sans" w:hAnsi="Lucida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