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ucida Sans" w:cs="Lucida Sans" w:eastAsia="Lucida Sans" w:hAnsi="Lucida Sans"/>
        </w:rPr>
      </w:pPr>
      <w:r w:rsidDel="00000000" w:rsidR="00000000" w:rsidRPr="00000000">
        <w:rPr>
          <w:rtl w:val="0"/>
        </w:rPr>
      </w:r>
    </w:p>
    <w:tbl>
      <w:tblPr>
        <w:tblStyle w:val="Table1"/>
        <w:tblW w:w="9360.0" w:type="dxa"/>
        <w:jc w:val="left"/>
        <w:tblInd w:w="100.0" w:type="pct"/>
        <w:tblLayout w:type="fixed"/>
        <w:tblLook w:val="0600"/>
      </w:tblPr>
      <w:tblGrid>
        <w:gridCol w:w="4050"/>
        <w:gridCol w:w="5310"/>
        <w:tblGridChange w:id="0">
          <w:tblGrid>
            <w:gridCol w:w="405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Lucida Sans" w:cs="Lucida Sans" w:eastAsia="Lucida Sans" w:hAnsi="Lucida Sans"/>
              </w:rPr>
            </w:pPr>
            <w:r w:rsidDel="00000000" w:rsidR="00000000" w:rsidRPr="00000000">
              <w:rPr>
                <w:rFonts w:ascii="Lucida Sans" w:cs="Lucida Sans" w:eastAsia="Lucida Sans" w:hAnsi="Lucida Sans"/>
              </w:rPr>
              <w:drawing>
                <wp:inline distB="114300" distT="114300" distL="114300" distR="114300">
                  <wp:extent cx="2157413" cy="87599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57413" cy="87599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both"/>
              <w:rPr>
                <w:rFonts w:ascii="Lucida Sans" w:cs="Lucida Sans" w:eastAsia="Lucida Sans" w:hAnsi="Lucida Sans"/>
              </w:rPr>
            </w:pPr>
            <w:r w:rsidDel="00000000" w:rsidR="00000000" w:rsidRPr="00000000">
              <w:rPr>
                <w:rFonts w:ascii="Lucida Sans" w:cs="Lucida Sans" w:eastAsia="Lucida Sans" w:hAnsi="Lucida Sans"/>
              </w:rPr>
              <w:drawing>
                <wp:inline distB="114300" distT="114300" distL="114300" distR="114300">
                  <wp:extent cx="3090863" cy="77271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90863" cy="7727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SORBONNE UNIVERSITÉ</w:t>
      </w:r>
    </w:p>
    <w:p w:rsidR="00000000" w:rsidDel="00000000" w:rsidP="00000000" w:rsidRDefault="00000000" w:rsidRPr="00000000" w14:paraId="00000005">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ÉCOLE DOCTORALE III « Littérature française et comparée » (ED019)</w:t>
      </w:r>
    </w:p>
    <w:p w:rsidR="00000000" w:rsidDel="00000000" w:rsidP="00000000" w:rsidRDefault="00000000" w:rsidRPr="00000000" w14:paraId="00000006">
      <w:pPr>
        <w:jc w:val="center"/>
        <w:rPr/>
      </w:pPr>
      <w:r w:rsidDel="00000000" w:rsidR="00000000" w:rsidRPr="00000000">
        <w:rPr>
          <w:rtl w:val="0"/>
        </w:rPr>
        <w:t xml:space="preserve">Centre d’étude de la langue et des littératures françaises (CELLF), UMR 8599</w:t>
      </w:r>
    </w:p>
    <w:p w:rsidR="00000000" w:rsidDel="00000000" w:rsidP="00000000" w:rsidRDefault="00000000" w:rsidRPr="00000000" w14:paraId="00000007">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Équipe-projet « Observatoire des Textes, des Idées et des Corpus »</w:t>
      </w:r>
      <w:r w:rsidDel="00000000" w:rsidR="00000000" w:rsidRPr="00000000">
        <w:rPr>
          <w:rtl w:val="0"/>
        </w:rPr>
        <w:t xml:space="preserve"> (ObTIC)</w:t>
      </w:r>
      <w:r w:rsidDel="00000000" w:rsidR="00000000" w:rsidRPr="00000000">
        <w:rPr>
          <w:rtl w:val="0"/>
        </w:rPr>
      </w:r>
    </w:p>
    <w:p w:rsidR="00000000" w:rsidDel="00000000" w:rsidP="00000000" w:rsidRDefault="00000000" w:rsidRPr="00000000" w14:paraId="00000008">
      <w:pPr>
        <w:jc w:val="both"/>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9">
      <w:pPr>
        <w:jc w:val="both"/>
        <w:rPr>
          <w:rFonts w:ascii="Lucida Sans" w:cs="Lucida Sans" w:eastAsia="Lucida Sans" w:hAnsi="Lucida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B">
      <w:pPr>
        <w:jc w:val="center"/>
        <w:rPr>
          <w:rFonts w:ascii="Lucida Sans" w:cs="Lucida Sans" w:eastAsia="Lucida Sans" w:hAnsi="Lucida Sans"/>
          <w:sz w:val="34"/>
          <w:szCs w:val="34"/>
        </w:rPr>
      </w:pPr>
      <w:r w:rsidDel="00000000" w:rsidR="00000000" w:rsidRPr="00000000">
        <w:rPr>
          <w:rFonts w:ascii="Lucida Sans" w:cs="Lucida Sans" w:eastAsia="Lucida Sans" w:hAnsi="Lucida Sans"/>
          <w:sz w:val="34"/>
          <w:szCs w:val="34"/>
          <w:rtl w:val="0"/>
        </w:rPr>
        <w:t xml:space="preserve">THÈSE</w:t>
      </w:r>
    </w:p>
    <w:p w:rsidR="00000000" w:rsidDel="00000000" w:rsidP="00000000" w:rsidRDefault="00000000" w:rsidRPr="00000000" w14:paraId="0000000C">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pour obtenir le grade de</w:t>
      </w:r>
    </w:p>
    <w:p w:rsidR="00000000" w:rsidDel="00000000" w:rsidP="00000000" w:rsidRDefault="00000000" w:rsidRPr="00000000" w14:paraId="0000000D">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DOCTEUR DE SORBONNE UNIVERSITÉ</w:t>
      </w:r>
    </w:p>
    <w:p w:rsidR="00000000" w:rsidDel="00000000" w:rsidP="00000000" w:rsidRDefault="00000000" w:rsidRPr="00000000" w14:paraId="0000000E">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Discipline : Humanités numériques</w:t>
      </w:r>
    </w:p>
    <w:p w:rsidR="00000000" w:rsidDel="00000000" w:rsidP="00000000" w:rsidRDefault="00000000" w:rsidRPr="00000000" w14:paraId="0000000F">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Présentée et soutenue par :</w:t>
      </w:r>
    </w:p>
    <w:p w:rsidR="00000000" w:rsidDel="00000000" w:rsidP="00000000" w:rsidRDefault="00000000" w:rsidRPr="00000000" w14:paraId="00000010">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1">
      <w:pPr>
        <w:jc w:val="center"/>
        <w:rPr>
          <w:rFonts w:ascii="Lucida Sans" w:cs="Lucida Sans" w:eastAsia="Lucida Sans" w:hAnsi="Lucida Sans"/>
          <w:b w:val="1"/>
          <w:sz w:val="34"/>
          <w:szCs w:val="34"/>
        </w:rPr>
      </w:pPr>
      <w:r w:rsidDel="00000000" w:rsidR="00000000" w:rsidRPr="00000000">
        <w:rPr>
          <w:rtl w:val="0"/>
        </w:rPr>
      </w:r>
    </w:p>
    <w:p w:rsidR="00000000" w:rsidDel="00000000" w:rsidP="00000000" w:rsidRDefault="00000000" w:rsidRPr="00000000" w14:paraId="00000012">
      <w:pPr>
        <w:jc w:val="center"/>
        <w:rPr>
          <w:rFonts w:ascii="Lucida Sans" w:cs="Lucida Sans" w:eastAsia="Lucida Sans" w:hAnsi="Lucida Sans"/>
          <w:sz w:val="34"/>
          <w:szCs w:val="34"/>
        </w:rPr>
      </w:pPr>
      <w:r w:rsidDel="00000000" w:rsidR="00000000" w:rsidRPr="00000000">
        <w:rPr>
          <w:rFonts w:ascii="Lucida Sans" w:cs="Lucida Sans" w:eastAsia="Lucida Sans" w:hAnsi="Lucida Sans"/>
          <w:sz w:val="34"/>
          <w:szCs w:val="34"/>
          <w:rtl w:val="0"/>
        </w:rPr>
        <w:t xml:space="preserve">Ljudmila PETKOVI</w:t>
      </w:r>
      <w:r w:rsidDel="00000000" w:rsidR="00000000" w:rsidRPr="00000000">
        <w:rPr>
          <w:sz w:val="34"/>
          <w:szCs w:val="34"/>
          <w:rtl w:val="0"/>
        </w:rPr>
        <w:t xml:space="preserve">Ć</w:t>
      </w:r>
      <w:r w:rsidDel="00000000" w:rsidR="00000000" w:rsidRPr="00000000">
        <w:rPr>
          <w:rtl w:val="0"/>
        </w:rPr>
      </w:r>
    </w:p>
    <w:p w:rsidR="00000000" w:rsidDel="00000000" w:rsidP="00000000" w:rsidRDefault="00000000" w:rsidRPr="00000000" w14:paraId="00000013">
      <w:pPr>
        <w:jc w:val="center"/>
        <w:rPr>
          <w:rFonts w:ascii="Lucida Sans" w:cs="Lucida Sans" w:eastAsia="Lucida Sans" w:hAnsi="Lucida Sans"/>
          <w:b w:val="1"/>
          <w:sz w:val="36"/>
          <w:szCs w:val="36"/>
        </w:rPr>
      </w:pPr>
      <w:r w:rsidDel="00000000" w:rsidR="00000000" w:rsidRPr="00000000">
        <w:rPr>
          <w:rtl w:val="0"/>
        </w:rPr>
      </w:r>
    </w:p>
    <w:p w:rsidR="00000000" w:rsidDel="00000000" w:rsidP="00000000" w:rsidRDefault="00000000" w:rsidRPr="00000000" w14:paraId="00000014">
      <w:pPr>
        <w:jc w:val="center"/>
        <w:rPr>
          <w:rFonts w:ascii="Lucida Sans" w:cs="Lucida Sans" w:eastAsia="Lucida Sans" w:hAnsi="Lucida Sans"/>
          <w:b w:val="1"/>
          <w:sz w:val="42"/>
          <w:szCs w:val="42"/>
        </w:rPr>
      </w:pPr>
      <w:r w:rsidDel="00000000" w:rsidR="00000000" w:rsidRPr="00000000">
        <w:rPr>
          <w:rFonts w:ascii="Lucida Sans" w:cs="Lucida Sans" w:eastAsia="Lucida Sans" w:hAnsi="Lucida Sans"/>
          <w:b w:val="1"/>
          <w:sz w:val="42"/>
          <w:szCs w:val="42"/>
          <w:rtl w:val="0"/>
        </w:rPr>
        <w:t xml:space="preserve">Dans les petits papiers de Charcot : de l’expérimentation aux prémisses de la neurologie moderne</w:t>
      </w:r>
    </w:p>
    <w:p w:rsidR="00000000" w:rsidDel="00000000" w:rsidP="00000000" w:rsidRDefault="00000000" w:rsidRPr="00000000" w14:paraId="00000015">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6">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7">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8">
      <w:pPr>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9">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Directeur : Prof. Dr Glenn ROE, Sorbonne Université</w:t>
      </w:r>
    </w:p>
    <w:p w:rsidR="00000000" w:rsidDel="00000000" w:rsidP="00000000" w:rsidRDefault="00000000" w:rsidRPr="00000000" w14:paraId="0000001A">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Co-encadrant : Dr Motasem ALRAHABI, Sorbonne Université</w:t>
      </w:r>
    </w:p>
    <w:p w:rsidR="00000000" w:rsidDel="00000000" w:rsidP="00000000" w:rsidRDefault="00000000" w:rsidRPr="00000000" w14:paraId="0000001B">
      <w:pPr>
        <w:jc w:val="center"/>
        <w:rPr>
          <w:rFonts w:ascii="Lucida Sans" w:cs="Lucida Sans" w:eastAsia="Lucida Sans" w:hAnsi="Lucid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Corpus et OCR</w:t>
      </w:r>
    </w:p>
    <w:p w:rsidR="00000000" w:rsidDel="00000000" w:rsidP="00000000" w:rsidRDefault="00000000" w:rsidRPr="00000000" w14:paraId="0000001D">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Correction</w:t>
      </w:r>
    </w:p>
    <w:p w:rsidR="00000000" w:rsidDel="00000000" w:rsidP="00000000" w:rsidRDefault="00000000" w:rsidRPr="00000000" w14:paraId="0000001E">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Exploration du corpus: circulation des concepts et alignement.</w:t>
      </w:r>
    </w:p>
    <w:p w:rsidR="00000000" w:rsidDel="00000000" w:rsidP="00000000" w:rsidRDefault="00000000" w:rsidRPr="00000000" w14:paraId="0000001F">
      <w:pPr>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0">
      <w:pPr>
        <w:pStyle w:val="Heading1"/>
        <w:rPr/>
      </w:pPr>
      <w:bookmarkStart w:colFirst="0" w:colLast="0" w:name="_2nasvlj69g78"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sacyd66k4ad0" w:id="1"/>
      <w:bookmarkEnd w:id="1"/>
      <w:r w:rsidDel="00000000" w:rsidR="00000000" w:rsidRPr="00000000">
        <w:rPr>
          <w:rtl w:val="0"/>
        </w:rPr>
        <w:t xml:space="preserve">Résumé</w:t>
      </w:r>
    </w:p>
    <w:p w:rsidR="00000000" w:rsidDel="00000000" w:rsidP="00000000" w:rsidRDefault="00000000" w:rsidRPr="00000000" w14:paraId="00000022">
      <w:pPr>
        <w:pStyle w:val="Heading1"/>
        <w:rPr/>
      </w:pPr>
      <w:bookmarkStart w:colFirst="0" w:colLast="0" w:name="_ioy9tjlogiqy" w:id="2"/>
      <w:bookmarkEnd w:id="2"/>
      <w:r w:rsidDel="00000000" w:rsidR="00000000" w:rsidRPr="00000000">
        <w:rPr>
          <w:rtl w:val="0"/>
        </w:rPr>
      </w:r>
    </w:p>
    <w:p w:rsidR="00000000" w:rsidDel="00000000" w:rsidP="00000000" w:rsidRDefault="00000000" w:rsidRPr="00000000" w14:paraId="00000023">
      <w:pPr>
        <w:pStyle w:val="Heading1"/>
        <w:rPr/>
      </w:pPr>
      <w:bookmarkStart w:colFirst="0" w:colLast="0" w:name="_4kxq9l20bnf7" w:id="3"/>
      <w:bookmarkEnd w:id="3"/>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jzb6s61d7tnf" w:id="4"/>
      <w:bookmarkEnd w:id="4"/>
      <w:r w:rsidDel="00000000" w:rsidR="00000000" w:rsidRPr="00000000">
        <w:rPr>
          <w:rtl w:val="0"/>
        </w:rPr>
        <w:t xml:space="preserve">Avant-propos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Ce travail faisant l’objet de la présente thèse de doctorat s’inscrit dans le cadre du programme </w:t>
      </w:r>
      <w:r w:rsidDel="00000000" w:rsidR="00000000" w:rsidRPr="00000000">
        <w:rPr>
          <w:i w:val="1"/>
          <w:rtl w:val="0"/>
        </w:rPr>
        <w:t xml:space="preserve">Instituts et Initiative</w:t>
      </w:r>
      <w:r w:rsidDel="00000000" w:rsidR="00000000" w:rsidRPr="00000000">
        <w:rPr>
          <w:rtl w:val="0"/>
        </w:rPr>
        <w:t xml:space="preserve"> de l’Observatoire des Patrimoines (OPUS) de l’Alliance Sorbonne Université (ASU). Une campagne d’attribution de contrats doctoraux financés par l’Initiative d’excellence (Idex), nommée « Campagne 2021 Contrats Doctoraux Instituts/Initiatives » est lancée en janvier 2021 ; grâce à cette initiative, le projet doctoral intitulé « Dans les petits papiers de Charcot : de l’expérimentation aux prémisses de la neurologie moderne » a été sélectionné et retenu fin mai 2021 dans le cadre de l’appel à candidatures.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Le projet en question est conçu par Prof. Dr Glenn Roe, directeur de l’équipe-projet ObTIC (Observatoire des Textes, des Idées et des Corpus), en concertation avec Dr Motasem Alrahabi, coordinateur scientifique de la même équipe, ainsi qu’avec l’autrice de la présente thèse, recrutée en tant que doctorante contractuelle.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axes, obtic, sorbonne, HN…</w:t>
      </w:r>
    </w:p>
    <w:p w:rsidR="00000000" w:rsidDel="00000000" w:rsidP="00000000" w:rsidRDefault="00000000" w:rsidRPr="00000000" w14:paraId="0000002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clgxe4q8ec0" w:id="5"/>
      <w:bookmarkEnd w:id="5"/>
      <w:r w:rsidDel="00000000" w:rsidR="00000000" w:rsidRPr="00000000">
        <w:rPr>
          <w:rtl w:val="0"/>
        </w:rPr>
        <w:t xml:space="preserve">Remerciements</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1tfn3r5wd3nx" w:id="6"/>
      <w:bookmarkEnd w:id="6"/>
      <w:r w:rsidDel="00000000" w:rsidR="00000000" w:rsidRPr="00000000">
        <w:rPr>
          <w:rtl w:val="0"/>
        </w:rPr>
        <w:t xml:space="preserve">Introduction</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plr4rmj8z81o" w:id="7"/>
      <w:bookmarkEnd w:id="7"/>
      <w:r w:rsidDel="00000000" w:rsidR="00000000" w:rsidRPr="00000000">
        <w:rPr>
          <w:rtl w:val="0"/>
        </w:rPr>
        <w:t xml:space="preserve">État de l’art</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6kp9psj1b2ns" w:id="8"/>
      <w:bookmarkEnd w:id="8"/>
      <w:r w:rsidDel="00000000" w:rsidR="00000000" w:rsidRPr="00000000">
        <w:rPr>
          <w:rtl w:val="0"/>
        </w:rPr>
        <w:t xml:space="preserve">Méthodologie</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4da4kr5aujbx" w:id="9"/>
      <w:bookmarkEnd w:id="9"/>
      <w:r w:rsidDel="00000000" w:rsidR="00000000" w:rsidRPr="00000000">
        <w:rPr>
          <w:rtl w:val="0"/>
        </w:rPr>
        <w:t xml:space="preserve">Expériments</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193zjw16ue36" w:id="10"/>
      <w:bookmarkEnd w:id="10"/>
      <w:r w:rsidDel="00000000" w:rsidR="00000000" w:rsidRPr="00000000">
        <w:rPr>
          <w:rtl w:val="0"/>
        </w:rPr>
        <w:t xml:space="preserve">Résultats</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jkfendo18qc9" w:id="11"/>
      <w:bookmarkEnd w:id="11"/>
      <w:r w:rsidDel="00000000" w:rsidR="00000000" w:rsidRPr="00000000">
        <w:rPr>
          <w:rtl w:val="0"/>
        </w:rPr>
        <w:t xml:space="preserve">Discussion</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jjfiginiw9ik" w:id="12"/>
      <w:bookmarkEnd w:id="12"/>
      <w:r w:rsidDel="00000000" w:rsidR="00000000" w:rsidRPr="00000000">
        <w:rPr>
          <w:rtl w:val="0"/>
        </w:rPr>
        <w:t xml:space="preserve">Conclusion</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4r2imslgh6jd" w:id="13"/>
      <w:bookmarkEnd w:id="13"/>
      <w:r w:rsidDel="00000000" w:rsidR="00000000" w:rsidRPr="00000000">
        <w:rPr>
          <w:rtl w:val="0"/>
        </w:rPr>
        <w:t xml:space="preserve">Bibliographie</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4f5aolhpimr1" w:id="14"/>
      <w:bookmarkEnd w:id="14"/>
      <w:r w:rsidDel="00000000" w:rsidR="00000000" w:rsidRPr="00000000">
        <w:rPr>
          <w:rtl w:val="0"/>
        </w:rPr>
        <w:t xml:space="preserve">Annexes</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jbzag0hiid46" w:id="15"/>
      <w:bookmarkEnd w:id="15"/>
      <w:r w:rsidDel="00000000" w:rsidR="00000000" w:rsidRPr="00000000">
        <w:rPr>
          <w:rtl w:val="0"/>
        </w:rPr>
        <w:t xml:space="preserve">Liste des abréviations, des sigles et des acronymes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ASU</w:t>
        <w:tab/>
        <w:tab/>
      </w:r>
      <w:r w:rsidDel="00000000" w:rsidR="00000000" w:rsidRPr="00000000">
        <w:rPr>
          <w:rtl w:val="0"/>
        </w:rPr>
        <w:t xml:space="preserve">Alliance Sorbonne Université</w:t>
      </w:r>
    </w:p>
    <w:p w:rsidR="00000000" w:rsidDel="00000000" w:rsidP="00000000" w:rsidRDefault="00000000" w:rsidRPr="00000000" w14:paraId="0000003B">
      <w:pPr>
        <w:rPr/>
      </w:pPr>
      <w:r w:rsidDel="00000000" w:rsidR="00000000" w:rsidRPr="00000000">
        <w:rPr>
          <w:b w:val="1"/>
          <w:rtl w:val="0"/>
        </w:rPr>
        <w:t xml:space="preserve">HN</w:t>
        <w:tab/>
        <w:tab/>
      </w:r>
      <w:r w:rsidDel="00000000" w:rsidR="00000000" w:rsidRPr="00000000">
        <w:rPr>
          <w:rtl w:val="0"/>
        </w:rPr>
        <w:t xml:space="preserve">Humanités numériques</w:t>
      </w:r>
    </w:p>
    <w:p w:rsidR="00000000" w:rsidDel="00000000" w:rsidP="00000000" w:rsidRDefault="00000000" w:rsidRPr="00000000" w14:paraId="0000003C">
      <w:pPr>
        <w:rPr>
          <w:i w:val="1"/>
        </w:rPr>
      </w:pPr>
      <w:r w:rsidDel="00000000" w:rsidR="00000000" w:rsidRPr="00000000">
        <w:rPr>
          <w:b w:val="1"/>
          <w:rtl w:val="0"/>
        </w:rPr>
        <w:t xml:space="preserve">HTR</w:t>
        <w:tab/>
        <w:tab/>
      </w:r>
      <w:r w:rsidDel="00000000" w:rsidR="00000000" w:rsidRPr="00000000">
        <w:rPr>
          <w:rtl w:val="0"/>
        </w:rPr>
        <w:t xml:space="preserve">angl. </w:t>
      </w:r>
      <w:r w:rsidDel="00000000" w:rsidR="00000000" w:rsidRPr="00000000">
        <w:rPr>
          <w:i w:val="1"/>
          <w:rtl w:val="0"/>
        </w:rPr>
        <w:t xml:space="preserve">Handwritten Character Recognition</w:t>
      </w:r>
    </w:p>
    <w:p w:rsidR="00000000" w:rsidDel="00000000" w:rsidP="00000000" w:rsidRDefault="00000000" w:rsidRPr="00000000" w14:paraId="0000003D">
      <w:pPr>
        <w:rPr/>
      </w:pPr>
      <w:r w:rsidDel="00000000" w:rsidR="00000000" w:rsidRPr="00000000">
        <w:rPr>
          <w:i w:val="1"/>
          <w:rtl w:val="0"/>
        </w:rPr>
        <w:tab/>
        <w:tab/>
      </w:r>
      <w:r w:rsidDel="00000000" w:rsidR="00000000" w:rsidRPr="00000000">
        <w:rPr>
          <w:rtl w:val="0"/>
        </w:rPr>
        <w:t xml:space="preserve">(reconnaissance d’écriture manuscrite)</w:t>
      </w:r>
    </w:p>
    <w:p w:rsidR="00000000" w:rsidDel="00000000" w:rsidP="00000000" w:rsidRDefault="00000000" w:rsidRPr="00000000" w14:paraId="0000003E">
      <w:pPr>
        <w:rPr/>
      </w:pPr>
      <w:r w:rsidDel="00000000" w:rsidR="00000000" w:rsidRPr="00000000">
        <w:rPr>
          <w:b w:val="1"/>
          <w:rtl w:val="0"/>
        </w:rPr>
        <w:t xml:space="preserve">Idex</w:t>
        <w:tab/>
        <w:tab/>
      </w:r>
      <w:r w:rsidDel="00000000" w:rsidR="00000000" w:rsidRPr="00000000">
        <w:rPr>
          <w:rtl w:val="0"/>
        </w:rPr>
        <w:t xml:space="preserve">Initiative d’excellence</w:t>
      </w:r>
    </w:p>
    <w:p w:rsidR="00000000" w:rsidDel="00000000" w:rsidP="00000000" w:rsidRDefault="00000000" w:rsidRPr="00000000" w14:paraId="0000003F">
      <w:pPr>
        <w:rPr/>
      </w:pPr>
      <w:r w:rsidDel="00000000" w:rsidR="00000000" w:rsidRPr="00000000">
        <w:rPr>
          <w:b w:val="1"/>
          <w:rtl w:val="0"/>
        </w:rPr>
        <w:t xml:space="preserve">ObTIC</w:t>
        <w:tab/>
      </w:r>
      <w:r w:rsidDel="00000000" w:rsidR="00000000" w:rsidRPr="00000000">
        <w:rPr>
          <w:rtl w:val="0"/>
        </w:rPr>
        <w:t xml:space="preserve">Observatoire des Textes, des Idées et des Corpus</w:t>
      </w:r>
    </w:p>
    <w:p w:rsidR="00000000" w:rsidDel="00000000" w:rsidP="00000000" w:rsidRDefault="00000000" w:rsidRPr="00000000" w14:paraId="00000040">
      <w:pPr>
        <w:rPr/>
      </w:pPr>
      <w:r w:rsidDel="00000000" w:rsidR="00000000" w:rsidRPr="00000000">
        <w:rPr>
          <w:b w:val="1"/>
          <w:rtl w:val="0"/>
        </w:rPr>
        <w:t xml:space="preserve">OBVIL</w:t>
        <w:tab/>
      </w:r>
      <w:r w:rsidDel="00000000" w:rsidR="00000000" w:rsidRPr="00000000">
        <w:rPr>
          <w:rtl w:val="0"/>
        </w:rPr>
        <w:t xml:space="preserve">Observatoire de la Vie Littéraire</w:t>
      </w:r>
    </w:p>
    <w:p w:rsidR="00000000" w:rsidDel="00000000" w:rsidP="00000000" w:rsidRDefault="00000000" w:rsidRPr="00000000" w14:paraId="00000041">
      <w:pPr>
        <w:ind w:left="0" w:firstLine="0"/>
        <w:rPr>
          <w:i w:val="1"/>
        </w:rPr>
      </w:pPr>
      <w:r w:rsidDel="00000000" w:rsidR="00000000" w:rsidRPr="00000000">
        <w:rPr>
          <w:b w:val="1"/>
          <w:rtl w:val="0"/>
        </w:rPr>
        <w:t xml:space="preserve">OCR</w:t>
        <w:tab/>
        <w:tab/>
      </w:r>
      <w:r w:rsidDel="00000000" w:rsidR="00000000" w:rsidRPr="00000000">
        <w:rPr>
          <w:rtl w:val="0"/>
        </w:rPr>
        <w:t xml:space="preserve">angl. </w:t>
      </w:r>
      <w:r w:rsidDel="00000000" w:rsidR="00000000" w:rsidRPr="00000000">
        <w:rPr>
          <w:i w:val="1"/>
          <w:rtl w:val="0"/>
        </w:rPr>
        <w:t xml:space="preserve">Optical Character Recognition </w:t>
      </w:r>
    </w:p>
    <w:p w:rsidR="00000000" w:rsidDel="00000000" w:rsidP="00000000" w:rsidRDefault="00000000" w:rsidRPr="00000000" w14:paraId="00000042">
      <w:pPr>
        <w:ind w:left="720" w:firstLine="720"/>
        <w:rPr/>
      </w:pPr>
      <w:r w:rsidDel="00000000" w:rsidR="00000000" w:rsidRPr="00000000">
        <w:rPr>
          <w:rtl w:val="0"/>
        </w:rPr>
        <w:t xml:space="preserve">(reconnaissance optique de caractères)</w:t>
      </w:r>
    </w:p>
    <w:p w:rsidR="00000000" w:rsidDel="00000000" w:rsidP="00000000" w:rsidRDefault="00000000" w:rsidRPr="00000000" w14:paraId="00000043">
      <w:pPr>
        <w:rPr/>
      </w:pPr>
      <w:r w:rsidDel="00000000" w:rsidR="00000000" w:rsidRPr="00000000">
        <w:rPr>
          <w:b w:val="1"/>
          <w:rtl w:val="0"/>
        </w:rPr>
        <w:t xml:space="preserve">OPUS</w:t>
        <w:tab/>
        <w:tab/>
      </w:r>
      <w:r w:rsidDel="00000000" w:rsidR="00000000" w:rsidRPr="00000000">
        <w:rPr>
          <w:rtl w:val="0"/>
        </w:rPr>
        <w:t xml:space="preserve">Observatoire des Patrimoines</w:t>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xy6hee3m6mbl" w:id="16"/>
      <w:bookmarkEnd w:id="16"/>
      <w:r w:rsidDel="00000000" w:rsidR="00000000" w:rsidRPr="00000000">
        <w:rPr>
          <w:rtl w:val="0"/>
        </w:rPr>
        <w:t xml:space="preserve">Glossaire</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7mi34owv3bbz" w:id="17"/>
      <w:bookmarkEnd w:id="17"/>
      <w:r w:rsidDel="00000000" w:rsidR="00000000" w:rsidRPr="00000000">
        <w:rPr>
          <w:rtl w:val="0"/>
        </w:rPr>
        <w:t xml:space="preserve">Liste des tableaux</w:t>
      </w:r>
    </w:p>
    <w:p w:rsidR="00000000" w:rsidDel="00000000" w:rsidP="00000000" w:rsidRDefault="00000000" w:rsidRPr="00000000" w14:paraId="00000047">
      <w:pPr>
        <w:pStyle w:val="Heading1"/>
        <w:rPr/>
      </w:pPr>
      <w:bookmarkStart w:colFirst="0" w:colLast="0" w:name="_x7r50f5hkspc" w:id="18"/>
      <w:bookmarkEnd w:id="18"/>
      <w:r w:rsidDel="00000000" w:rsidR="00000000" w:rsidRPr="00000000">
        <w:br w:type="page"/>
      </w:r>
      <w:r w:rsidDel="00000000" w:rsidR="00000000" w:rsidRPr="00000000">
        <w:rPr>
          <w:rtl w:val="0"/>
        </w:rPr>
        <w:t xml:space="preserve">Table des figures</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d4m8njifqs22" w:id="19"/>
      <w:bookmarkEnd w:id="19"/>
      <w:r w:rsidDel="00000000" w:rsidR="00000000" w:rsidRPr="00000000">
        <w:rPr>
          <w:rtl w:val="0"/>
        </w:rPr>
        <w:t xml:space="preserve">Table des matières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nw4lh9ii6d2l" w:id="20"/>
      <w:bookmarkEnd w:id="2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ucida San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Plus de détails concernant le déroulement de la campagne en question : </w:t>
      </w:r>
      <w:hyperlink r:id="rId1">
        <w:r w:rsidDel="00000000" w:rsidR="00000000" w:rsidRPr="00000000">
          <w:rPr>
            <w:color w:val="1155cc"/>
            <w:sz w:val="20"/>
            <w:szCs w:val="20"/>
            <w:u w:val="single"/>
            <w:rtl w:val="0"/>
          </w:rPr>
          <w:t xml:space="preserve">https://institut-opus.sorbonne-universite.fr/actualites-opus/campagne-dattribution-de-contrats-doctoraux</w:t>
        </w:r>
      </w:hyperlink>
      <w:r w:rsidDel="00000000" w:rsidR="00000000" w:rsidRPr="00000000">
        <w:rPr>
          <w:sz w:val="20"/>
          <w:szCs w:val="20"/>
          <w:rtl w:val="0"/>
        </w:rPr>
        <w:t xml:space="preserve"> (consulté le 10 mars 2022).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ucida Sans" w:cs="Lucida Sans" w:eastAsia="Lucida Sans" w:hAnsi="Lucida Sans"/>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institut-opus.sorbonne-universite.fr/actualites-opus/campagne-dattribution-de-contrats-doctora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