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9389E" w14:textId="77777777" w:rsidR="005912BD" w:rsidRDefault="005912BD"/>
    <w:p w14:paraId="0B0DE9A8" w14:textId="77777777" w:rsidR="005912BD" w:rsidRDefault="00000000">
      <w:pPr>
        <w:jc w:val="center"/>
        <w:rPr>
          <w:rFonts w:eastAsia="黑体"/>
          <w:b/>
          <w:sz w:val="44"/>
        </w:rPr>
      </w:pPr>
      <w:r>
        <w:rPr>
          <w:rFonts w:eastAsia="黑体" w:hint="eastAsia"/>
          <w:b/>
          <w:noProof/>
          <w:sz w:val="44"/>
        </w:rPr>
        <w:drawing>
          <wp:inline distT="0" distB="0" distL="0" distR="0" wp14:anchorId="0343C7D3" wp14:editId="5A558CF2">
            <wp:extent cx="2562225" cy="923925"/>
            <wp:effectExtent l="0" t="0" r="9525" b="9525"/>
            <wp:docPr id="2" name="图片 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62225" cy="923925"/>
                    </a:xfrm>
                    <a:prstGeom prst="rect">
                      <a:avLst/>
                    </a:prstGeom>
                    <a:noFill/>
                    <a:ln>
                      <a:noFill/>
                    </a:ln>
                  </pic:spPr>
                </pic:pic>
              </a:graphicData>
            </a:graphic>
          </wp:inline>
        </w:drawing>
      </w:r>
    </w:p>
    <w:p w14:paraId="2FC986DB" w14:textId="77777777" w:rsidR="005912BD" w:rsidRDefault="00000000">
      <w:pPr>
        <w:jc w:val="center"/>
        <w:rPr>
          <w:b/>
          <w:sz w:val="44"/>
        </w:rPr>
      </w:pPr>
      <w:r>
        <w:rPr>
          <w:rFonts w:eastAsia="黑体" w:hint="eastAsia"/>
          <w:b/>
          <w:sz w:val="44"/>
        </w:rPr>
        <w:t>本科生毕业设计（论文）任务书</w:t>
      </w:r>
    </w:p>
    <w:p w14:paraId="7084BAAB" w14:textId="77777777" w:rsidR="005912BD" w:rsidRDefault="005912BD"/>
    <w:p w14:paraId="2EFA34B9" w14:textId="77777777" w:rsidR="005912BD" w:rsidRDefault="00000000">
      <w:pPr>
        <w:jc w:val="center"/>
      </w:pPr>
      <w:r>
        <w:rPr>
          <w:rFonts w:hint="eastAsia"/>
          <w:noProof/>
        </w:rPr>
        <w:drawing>
          <wp:inline distT="0" distB="0" distL="0" distR="0" wp14:anchorId="1F0CF641" wp14:editId="4F4FD0D0">
            <wp:extent cx="2095500" cy="1924050"/>
            <wp:effectExtent l="0" t="0" r="0" b="0"/>
            <wp:docPr id="3" name="图片 3" descr="天津大学标准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天津大学标准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095500" cy="1924050"/>
                    </a:xfrm>
                    <a:prstGeom prst="rect">
                      <a:avLst/>
                    </a:prstGeom>
                    <a:noFill/>
                    <a:ln>
                      <a:noFill/>
                    </a:ln>
                  </pic:spPr>
                </pic:pic>
              </a:graphicData>
            </a:graphic>
          </wp:inline>
        </w:drawing>
      </w:r>
    </w:p>
    <w:p w14:paraId="4FC567C3" w14:textId="77777777" w:rsidR="005912BD" w:rsidRDefault="005912BD">
      <w:pPr>
        <w:rPr>
          <w:sz w:val="10"/>
        </w:rPr>
      </w:pPr>
    </w:p>
    <w:p w14:paraId="6F221C34" w14:textId="180BE408" w:rsidR="00FA226F" w:rsidRDefault="00000000">
      <w:pPr>
        <w:rPr>
          <w:rFonts w:ascii="黑体" w:eastAsia="黑体" w:hAnsi="黑体" w:hint="eastAsia"/>
          <w:b/>
          <w:sz w:val="32"/>
          <w:szCs w:val="32"/>
        </w:rPr>
      </w:pPr>
      <w:r>
        <w:rPr>
          <w:rFonts w:ascii="黑体" w:eastAsia="黑体" w:hAnsi="黑体" w:hint="eastAsia"/>
          <w:b/>
          <w:sz w:val="32"/>
          <w:szCs w:val="32"/>
        </w:rPr>
        <w:t>题目：</w:t>
      </w:r>
      <w:r w:rsidR="00774751" w:rsidRPr="00774751">
        <w:rPr>
          <w:rFonts w:ascii="黑体" w:eastAsia="黑体" w:hAnsi="黑体" w:hint="eastAsia"/>
          <w:b/>
          <w:sz w:val="30"/>
          <w:szCs w:val="30"/>
        </w:rPr>
        <w:t>群体感应系统中欺骗行为对人工合成菌群稳定性的影响</w:t>
      </w:r>
    </w:p>
    <w:p w14:paraId="755228AF" w14:textId="77777777" w:rsidR="00FA226F" w:rsidRDefault="00FA226F" w:rsidP="00FA226F">
      <w:pPr>
        <w:ind w:firstLineChars="700" w:firstLine="2249"/>
        <w:rPr>
          <w:b/>
          <w:sz w:val="32"/>
          <w:u w:val="single"/>
        </w:rPr>
      </w:pPr>
      <w:r>
        <w:rPr>
          <w:rFonts w:hint="eastAsia"/>
          <w:b/>
          <w:sz w:val="32"/>
        </w:rPr>
        <w:t>学</w:t>
      </w:r>
      <w:r>
        <w:rPr>
          <w:rFonts w:hint="eastAsia"/>
          <w:b/>
          <w:sz w:val="32"/>
        </w:rPr>
        <w:t xml:space="preserve">    </w:t>
      </w:r>
      <w:r>
        <w:rPr>
          <w:rFonts w:hint="eastAsia"/>
          <w:b/>
          <w:sz w:val="32"/>
        </w:rPr>
        <w:t>院</w:t>
      </w:r>
      <w:r>
        <w:rPr>
          <w:rFonts w:hint="eastAsia"/>
          <w:b/>
          <w:sz w:val="32"/>
          <w:u w:val="single"/>
        </w:rPr>
        <w:t xml:space="preserve">  </w:t>
      </w:r>
      <w:r>
        <w:rPr>
          <w:rFonts w:hint="eastAsia"/>
          <w:b/>
          <w:sz w:val="32"/>
          <w:u w:val="single"/>
        </w:rPr>
        <w:t>数学学院</w:t>
      </w:r>
      <w:r>
        <w:rPr>
          <w:rFonts w:hint="eastAsia"/>
          <w:b/>
          <w:sz w:val="32"/>
          <w:u w:val="single"/>
        </w:rPr>
        <w:t xml:space="preserve">      </w:t>
      </w:r>
    </w:p>
    <w:p w14:paraId="6BEFB4F6" w14:textId="1151FA58" w:rsidR="00FA226F" w:rsidRDefault="00FA226F" w:rsidP="00FA226F">
      <w:pPr>
        <w:ind w:firstLineChars="700" w:firstLine="2249"/>
        <w:rPr>
          <w:b/>
          <w:sz w:val="32"/>
          <w:u w:val="single"/>
        </w:rPr>
      </w:pPr>
      <w:r>
        <w:rPr>
          <w:rFonts w:hint="eastAsia"/>
          <w:b/>
          <w:sz w:val="32"/>
        </w:rPr>
        <w:t>专</w:t>
      </w:r>
      <w:r>
        <w:rPr>
          <w:rFonts w:hint="eastAsia"/>
          <w:b/>
          <w:sz w:val="32"/>
        </w:rPr>
        <w:t xml:space="preserve">    </w:t>
      </w:r>
      <w:r>
        <w:rPr>
          <w:rFonts w:hint="eastAsia"/>
          <w:b/>
          <w:sz w:val="32"/>
        </w:rPr>
        <w:t>业</w:t>
      </w:r>
      <w:r>
        <w:rPr>
          <w:rFonts w:hint="eastAsia"/>
          <w:b/>
          <w:sz w:val="32"/>
          <w:u w:val="single"/>
        </w:rPr>
        <w:t xml:space="preserve">  </w:t>
      </w:r>
      <w:r w:rsidR="00C21175">
        <w:rPr>
          <w:rFonts w:hint="eastAsia"/>
          <w:b/>
          <w:sz w:val="32"/>
          <w:u w:val="single"/>
        </w:rPr>
        <w:t>数据科学与大数据技术</w:t>
      </w:r>
    </w:p>
    <w:p w14:paraId="65FE3714" w14:textId="4737ADC5" w:rsidR="00FA226F" w:rsidRDefault="00FA226F" w:rsidP="00FA226F">
      <w:pPr>
        <w:ind w:firstLineChars="700" w:firstLine="2249"/>
        <w:rPr>
          <w:b/>
          <w:sz w:val="32"/>
          <w:u w:val="single"/>
        </w:rPr>
      </w:pPr>
      <w:r>
        <w:rPr>
          <w:rFonts w:hint="eastAsia"/>
          <w:b/>
          <w:sz w:val="32"/>
        </w:rPr>
        <w:t>年</w:t>
      </w:r>
      <w:r>
        <w:rPr>
          <w:rFonts w:hint="eastAsia"/>
          <w:b/>
          <w:sz w:val="32"/>
        </w:rPr>
        <w:t xml:space="preserve">    </w:t>
      </w:r>
      <w:r>
        <w:rPr>
          <w:rFonts w:hint="eastAsia"/>
          <w:b/>
          <w:sz w:val="32"/>
        </w:rPr>
        <w:t>级</w:t>
      </w:r>
      <w:r>
        <w:rPr>
          <w:rFonts w:hint="eastAsia"/>
          <w:b/>
          <w:sz w:val="32"/>
          <w:u w:val="single"/>
        </w:rPr>
        <w:t xml:space="preserve">  202</w:t>
      </w:r>
      <w:r w:rsidR="00774751">
        <w:rPr>
          <w:rFonts w:hint="eastAsia"/>
          <w:b/>
          <w:sz w:val="32"/>
          <w:u w:val="single"/>
        </w:rPr>
        <w:t>2</w:t>
      </w:r>
      <w:r>
        <w:rPr>
          <w:rFonts w:hint="eastAsia"/>
          <w:b/>
          <w:sz w:val="32"/>
          <w:u w:val="single"/>
        </w:rPr>
        <w:t>级</w:t>
      </w:r>
      <w:r>
        <w:rPr>
          <w:rFonts w:hint="eastAsia"/>
          <w:b/>
          <w:sz w:val="32"/>
          <w:u w:val="single"/>
        </w:rPr>
        <w:t xml:space="preserve">       </w:t>
      </w:r>
    </w:p>
    <w:p w14:paraId="6493E1E4" w14:textId="4BB7E823" w:rsidR="00FA226F" w:rsidRDefault="00FA226F" w:rsidP="00FA226F">
      <w:pPr>
        <w:ind w:firstLineChars="700" w:firstLine="2249"/>
        <w:rPr>
          <w:b/>
          <w:sz w:val="32"/>
          <w:u w:val="single"/>
        </w:rPr>
      </w:pPr>
      <w:r>
        <w:rPr>
          <w:rFonts w:hint="eastAsia"/>
          <w:b/>
          <w:sz w:val="32"/>
        </w:rPr>
        <w:t>姓</w:t>
      </w:r>
      <w:r>
        <w:rPr>
          <w:rFonts w:hint="eastAsia"/>
          <w:b/>
          <w:sz w:val="32"/>
        </w:rPr>
        <w:t xml:space="preserve">    </w:t>
      </w:r>
      <w:r>
        <w:rPr>
          <w:rFonts w:hint="eastAsia"/>
          <w:b/>
          <w:sz w:val="32"/>
        </w:rPr>
        <w:t>名</w:t>
      </w:r>
      <w:r>
        <w:rPr>
          <w:rFonts w:hint="eastAsia"/>
          <w:b/>
          <w:sz w:val="32"/>
          <w:u w:val="single"/>
        </w:rPr>
        <w:t xml:space="preserve">  </w:t>
      </w:r>
      <w:r w:rsidR="00774751">
        <w:rPr>
          <w:rFonts w:hint="eastAsia"/>
          <w:b/>
          <w:sz w:val="32"/>
          <w:u w:val="single"/>
        </w:rPr>
        <w:t>娄洁瑞</w:t>
      </w:r>
      <w:r>
        <w:rPr>
          <w:rFonts w:hint="eastAsia"/>
          <w:b/>
          <w:sz w:val="32"/>
          <w:u w:val="single"/>
        </w:rPr>
        <w:t xml:space="preserve">        </w:t>
      </w:r>
    </w:p>
    <w:p w14:paraId="184DC9B0" w14:textId="56022B7A" w:rsidR="00FA226F" w:rsidRDefault="00FA226F" w:rsidP="00FA226F">
      <w:pPr>
        <w:ind w:firstLineChars="700" w:firstLine="2249"/>
        <w:rPr>
          <w:b/>
          <w:sz w:val="32"/>
          <w:u w:val="single"/>
        </w:rPr>
      </w:pPr>
      <w:r>
        <w:rPr>
          <w:rFonts w:hint="eastAsia"/>
          <w:b/>
          <w:sz w:val="32"/>
        </w:rPr>
        <w:t>学</w:t>
      </w:r>
      <w:r>
        <w:rPr>
          <w:rFonts w:hint="eastAsia"/>
          <w:b/>
          <w:sz w:val="32"/>
        </w:rPr>
        <w:t xml:space="preserve">    </w:t>
      </w:r>
      <w:r>
        <w:rPr>
          <w:rFonts w:hint="eastAsia"/>
          <w:b/>
          <w:sz w:val="32"/>
        </w:rPr>
        <w:t>号</w:t>
      </w:r>
      <w:r>
        <w:rPr>
          <w:rFonts w:hint="eastAsia"/>
          <w:b/>
          <w:sz w:val="32"/>
          <w:u w:val="single"/>
        </w:rPr>
        <w:t xml:space="preserve">  3021</w:t>
      </w:r>
      <w:r w:rsidR="00774751">
        <w:rPr>
          <w:rFonts w:hint="eastAsia"/>
          <w:b/>
          <w:sz w:val="32"/>
          <w:u w:val="single"/>
        </w:rPr>
        <w:t>001778</w:t>
      </w:r>
      <w:r>
        <w:rPr>
          <w:rFonts w:hint="eastAsia"/>
          <w:b/>
          <w:sz w:val="32"/>
          <w:u w:val="single"/>
        </w:rPr>
        <w:t xml:space="preserve">    </w:t>
      </w:r>
    </w:p>
    <w:p w14:paraId="7B3F20F4" w14:textId="77777777" w:rsidR="00FA226F" w:rsidRDefault="00FA226F" w:rsidP="00FA226F">
      <w:pPr>
        <w:ind w:firstLineChars="700" w:firstLine="2249"/>
        <w:rPr>
          <w:b/>
          <w:sz w:val="32"/>
          <w:u w:val="single"/>
        </w:rPr>
      </w:pPr>
      <w:r>
        <w:rPr>
          <w:rFonts w:hint="eastAsia"/>
          <w:b/>
          <w:sz w:val="32"/>
        </w:rPr>
        <w:t>指导教师</w:t>
      </w:r>
      <w:r>
        <w:rPr>
          <w:rFonts w:hint="eastAsia"/>
          <w:b/>
          <w:sz w:val="32"/>
          <w:u w:val="single"/>
        </w:rPr>
        <w:t xml:space="preserve">  </w:t>
      </w:r>
      <w:r>
        <w:rPr>
          <w:rFonts w:hint="eastAsia"/>
          <w:b/>
          <w:sz w:val="32"/>
          <w:u w:val="single"/>
        </w:rPr>
        <w:t>刘春江</w:t>
      </w:r>
      <w:r>
        <w:rPr>
          <w:rFonts w:hint="eastAsia"/>
          <w:b/>
          <w:sz w:val="32"/>
          <w:u w:val="single"/>
        </w:rPr>
        <w:t xml:space="preserve">        </w:t>
      </w:r>
    </w:p>
    <w:p w14:paraId="13B7914C" w14:textId="77777777" w:rsidR="005912BD" w:rsidRDefault="005912BD" w:rsidP="00FA226F">
      <w:pPr>
        <w:rPr>
          <w:b/>
        </w:rPr>
      </w:pPr>
    </w:p>
    <w:p w14:paraId="6344A236" w14:textId="77777777" w:rsidR="0071318F" w:rsidRDefault="0071318F" w:rsidP="00FA226F">
      <w:pPr>
        <w:rPr>
          <w:b/>
        </w:rPr>
      </w:pPr>
    </w:p>
    <w:p w14:paraId="044DBA33" w14:textId="77777777" w:rsidR="005912BD" w:rsidRDefault="00000000">
      <w:pPr>
        <w:pStyle w:val="2"/>
        <w:ind w:firstLineChars="0" w:firstLine="0"/>
      </w:pPr>
      <w:r>
        <w:rPr>
          <w:rFonts w:hint="eastAsia"/>
        </w:rPr>
        <w:lastRenderedPageBreak/>
        <w:t>一、原始依据</w:t>
      </w:r>
    </w:p>
    <w:p w14:paraId="212D2E40" w14:textId="77777777" w:rsidR="00477513" w:rsidRPr="00173310" w:rsidRDefault="00477513" w:rsidP="00477513">
      <w:pPr>
        <w:spacing w:line="300" w:lineRule="auto"/>
        <w:rPr>
          <w:b/>
          <w:bCs/>
          <w:szCs w:val="21"/>
        </w:rPr>
      </w:pPr>
      <w:r w:rsidRPr="00173310">
        <w:rPr>
          <w:b/>
          <w:bCs/>
          <w:szCs w:val="21"/>
        </w:rPr>
        <w:t>a</w:t>
      </w:r>
      <w:r w:rsidRPr="00173310">
        <w:rPr>
          <w:b/>
          <w:bCs/>
          <w:szCs w:val="21"/>
        </w:rPr>
        <w:t>、工作基础</w:t>
      </w:r>
    </w:p>
    <w:p w14:paraId="5081DB1D" w14:textId="77777777" w:rsidR="00774751" w:rsidRDefault="00774751" w:rsidP="00774751">
      <w:pPr>
        <w:spacing w:line="300" w:lineRule="auto"/>
        <w:ind w:firstLine="420"/>
        <w:rPr>
          <w:szCs w:val="21"/>
        </w:rPr>
      </w:pPr>
      <w:r w:rsidRPr="00774751">
        <w:rPr>
          <w:rFonts w:hint="eastAsia"/>
          <w:szCs w:val="21"/>
        </w:rPr>
        <w:t>本课题的研究基础主要来源于群体感应（</w:t>
      </w:r>
      <w:r w:rsidRPr="00774751">
        <w:rPr>
          <w:rFonts w:hint="eastAsia"/>
          <w:szCs w:val="21"/>
        </w:rPr>
        <w:t>Quorum Sensing, QS</w:t>
      </w:r>
      <w:r w:rsidRPr="00774751">
        <w:rPr>
          <w:rFonts w:hint="eastAsia"/>
          <w:szCs w:val="21"/>
        </w:rPr>
        <w:t>）机制和微生物生态学理论。群体感应是微生物通过化学信号进行通信的机制，而欺骗行为是指某些菌株不产生信号分子但利用其他菌株产生的信号，从而影响菌群稳定性。已有文献中基于微分方程（如常微分方程）和生态学模型（如</w:t>
      </w:r>
      <w:r w:rsidRPr="00774751">
        <w:rPr>
          <w:rFonts w:hint="eastAsia"/>
          <w:szCs w:val="21"/>
        </w:rPr>
        <w:t>Lotka-Volterra</w:t>
      </w:r>
      <w:r w:rsidRPr="00774751">
        <w:rPr>
          <w:rFonts w:hint="eastAsia"/>
          <w:szCs w:val="21"/>
        </w:rPr>
        <w:t>模型）的群体感应系统建模为本课题提供了理论依据。此外，我也学习了宏观生态学稳定性分析方法（如</w:t>
      </w:r>
      <w:r w:rsidRPr="00774751">
        <w:rPr>
          <w:rFonts w:hint="eastAsia"/>
          <w:szCs w:val="21"/>
        </w:rPr>
        <w:t>Lyapunov</w:t>
      </w:r>
      <w:r w:rsidRPr="00774751">
        <w:rPr>
          <w:rFonts w:hint="eastAsia"/>
          <w:szCs w:val="21"/>
        </w:rPr>
        <w:t>稳定性理论），掌握了</w:t>
      </w:r>
      <w:r w:rsidRPr="00774751">
        <w:rPr>
          <w:rFonts w:hint="eastAsia"/>
          <w:szCs w:val="21"/>
        </w:rPr>
        <w:t>MATLAB</w:t>
      </w:r>
      <w:r w:rsidRPr="00774751">
        <w:rPr>
          <w:rFonts w:hint="eastAsia"/>
          <w:szCs w:val="21"/>
        </w:rPr>
        <w:t>软件的使用，以便进行数学建模、数值仿真和参数优化。</w:t>
      </w:r>
    </w:p>
    <w:p w14:paraId="7CF6E03C" w14:textId="552D9389" w:rsidR="00477513" w:rsidRPr="00173310" w:rsidRDefault="00477513" w:rsidP="00477513">
      <w:pPr>
        <w:spacing w:line="300" w:lineRule="auto"/>
        <w:rPr>
          <w:b/>
          <w:bCs/>
          <w:szCs w:val="21"/>
        </w:rPr>
      </w:pPr>
      <w:r w:rsidRPr="00173310">
        <w:rPr>
          <w:b/>
          <w:bCs/>
          <w:szCs w:val="21"/>
        </w:rPr>
        <w:t>b</w:t>
      </w:r>
      <w:r w:rsidRPr="00173310">
        <w:rPr>
          <w:b/>
          <w:bCs/>
          <w:szCs w:val="21"/>
        </w:rPr>
        <w:t>、研究条件（应用环境）</w:t>
      </w:r>
    </w:p>
    <w:p w14:paraId="260550E3" w14:textId="17F8F1C0" w:rsidR="00477513" w:rsidRPr="00173310" w:rsidRDefault="00774751" w:rsidP="00173310">
      <w:pPr>
        <w:spacing w:line="300" w:lineRule="auto"/>
        <w:ind w:firstLineChars="200" w:firstLine="420"/>
        <w:rPr>
          <w:szCs w:val="21"/>
        </w:rPr>
      </w:pPr>
      <w:r w:rsidRPr="00774751">
        <w:rPr>
          <w:rFonts w:hint="eastAsia"/>
          <w:szCs w:val="21"/>
        </w:rPr>
        <w:t>完成本课题所需的研究条件主要包括计算资源、软件工具和相关数据支持。课题将使用</w:t>
      </w:r>
      <w:r w:rsidRPr="00774751">
        <w:rPr>
          <w:rFonts w:hint="eastAsia"/>
          <w:szCs w:val="21"/>
        </w:rPr>
        <w:t>MATLAB</w:t>
      </w:r>
      <w:r w:rsidRPr="00774751">
        <w:rPr>
          <w:rFonts w:hint="eastAsia"/>
          <w:szCs w:val="21"/>
        </w:rPr>
        <w:t>进行数学建模和系统仿真，需要计算机硬件支持。同时，课题需要利用已有的群体感应实验数据或开源数据库（如微生物代谢物数据库）进行模型验证，虽然不涉及实际实验，但可以通过文献数据优化模型。此外，贝叶</w:t>
      </w:r>
      <w:proofErr w:type="gramStart"/>
      <w:r w:rsidRPr="00774751">
        <w:rPr>
          <w:rFonts w:hint="eastAsia"/>
          <w:szCs w:val="21"/>
        </w:rPr>
        <w:t>斯方法</w:t>
      </w:r>
      <w:proofErr w:type="gramEnd"/>
      <w:r w:rsidRPr="00774751">
        <w:rPr>
          <w:rFonts w:hint="eastAsia"/>
          <w:szCs w:val="21"/>
        </w:rPr>
        <w:t>或优化算法（如灵敏度分析）可用于参数估计和模型选择。</w:t>
      </w:r>
    </w:p>
    <w:p w14:paraId="34FCEE4E" w14:textId="77777777" w:rsidR="00477513" w:rsidRPr="00173310" w:rsidRDefault="00477513" w:rsidP="00477513">
      <w:pPr>
        <w:spacing w:line="300" w:lineRule="auto"/>
        <w:rPr>
          <w:b/>
          <w:bCs/>
          <w:szCs w:val="21"/>
        </w:rPr>
      </w:pPr>
      <w:r w:rsidRPr="00173310">
        <w:rPr>
          <w:b/>
          <w:bCs/>
          <w:szCs w:val="21"/>
        </w:rPr>
        <w:t>c</w:t>
      </w:r>
      <w:r w:rsidRPr="00173310">
        <w:rPr>
          <w:b/>
          <w:bCs/>
          <w:szCs w:val="21"/>
        </w:rPr>
        <w:t>、工作目的</w:t>
      </w:r>
    </w:p>
    <w:p w14:paraId="3AF34CA1" w14:textId="4B350F66" w:rsidR="005912BD" w:rsidRPr="00CC1C67" w:rsidRDefault="00774751" w:rsidP="00CC1C67">
      <w:pPr>
        <w:spacing w:line="300" w:lineRule="auto"/>
        <w:ind w:firstLineChars="200" w:firstLine="420"/>
        <w:rPr>
          <w:szCs w:val="21"/>
        </w:rPr>
      </w:pPr>
      <w:r w:rsidRPr="00774751">
        <w:rPr>
          <w:rFonts w:hint="eastAsia"/>
          <w:szCs w:val="21"/>
        </w:rPr>
        <w:t>本课题的主要目的是通过数学建模分析群体感应系统中欺骗行为对人工合成菌群稳定性的影响。研究意义在于揭示欺骗行为在微生物群体动态中的作用机制，为合成菌群的优化设计提供理论指导，提高菌群在复杂环境中的鲁棒性，推动合成生物学和微生物生态学的发展。</w:t>
      </w:r>
    </w:p>
    <w:p w14:paraId="22CF8D7D" w14:textId="77777777" w:rsidR="005912BD" w:rsidRDefault="00000000">
      <w:pPr>
        <w:spacing w:line="300" w:lineRule="auto"/>
        <w:rPr>
          <w:sz w:val="24"/>
        </w:rPr>
      </w:pPr>
      <w:r>
        <w:rPr>
          <w:rFonts w:hint="eastAsia"/>
          <w:sz w:val="28"/>
        </w:rPr>
        <w:t>二、参考文献</w:t>
      </w:r>
    </w:p>
    <w:p w14:paraId="4A2AF699" w14:textId="0DEF1318" w:rsidR="00CC1C67" w:rsidRDefault="00664815" w:rsidP="00477513">
      <w:pPr>
        <w:spacing w:line="300" w:lineRule="auto"/>
        <w:rPr>
          <w:szCs w:val="21"/>
        </w:rPr>
      </w:pPr>
      <w:r>
        <w:rPr>
          <w:rFonts w:hint="eastAsia"/>
          <w:szCs w:val="21"/>
        </w:rPr>
        <w:t xml:space="preserve">[1] </w:t>
      </w:r>
      <w:r w:rsidR="00CC1C67" w:rsidRPr="00CC1C67">
        <w:rPr>
          <w:rFonts w:hint="eastAsia"/>
          <w:szCs w:val="21"/>
        </w:rPr>
        <w:t>吴胜波：《基于群体感应解析和调控菌群通信系统的研究》</w:t>
      </w:r>
      <w:r w:rsidR="00CC1C67" w:rsidRPr="00CC1C67">
        <w:rPr>
          <w:rFonts w:hint="eastAsia"/>
          <w:szCs w:val="21"/>
        </w:rPr>
        <w:t>[</w:t>
      </w:r>
      <w:r w:rsidR="00CC1C67" w:rsidRPr="00CC1C67">
        <w:rPr>
          <w:rFonts w:hint="eastAsia"/>
          <w:szCs w:val="21"/>
        </w:rPr>
        <w:t>博士学位论文</w:t>
      </w:r>
      <w:r w:rsidR="00CC1C67" w:rsidRPr="00CC1C67">
        <w:rPr>
          <w:rFonts w:hint="eastAsia"/>
          <w:szCs w:val="21"/>
        </w:rPr>
        <w:t>]</w:t>
      </w:r>
      <w:r w:rsidR="00CC1C67" w:rsidRPr="00CC1C67">
        <w:rPr>
          <w:rFonts w:hint="eastAsia"/>
          <w:szCs w:val="21"/>
        </w:rPr>
        <w:t>。天津大学，</w:t>
      </w:r>
      <w:r w:rsidR="00CC1C67" w:rsidRPr="00CC1C67">
        <w:rPr>
          <w:rFonts w:hint="eastAsia"/>
          <w:szCs w:val="21"/>
        </w:rPr>
        <w:t>202</w:t>
      </w:r>
      <w:r w:rsidR="00CC1C67">
        <w:rPr>
          <w:rFonts w:hint="eastAsia"/>
          <w:szCs w:val="21"/>
        </w:rPr>
        <w:t>2</w:t>
      </w:r>
      <w:r w:rsidR="00CC1C67" w:rsidRPr="00CC1C67">
        <w:rPr>
          <w:rFonts w:hint="eastAsia"/>
          <w:szCs w:val="21"/>
        </w:rPr>
        <w:t>年</w:t>
      </w:r>
    </w:p>
    <w:p w14:paraId="144982EF" w14:textId="3FD0124F" w:rsidR="00774751" w:rsidRPr="00774751" w:rsidRDefault="00774751" w:rsidP="00477513">
      <w:pPr>
        <w:spacing w:line="300" w:lineRule="auto"/>
        <w:rPr>
          <w:sz w:val="24"/>
        </w:rPr>
      </w:pPr>
      <w:r>
        <w:rPr>
          <w:rFonts w:hint="eastAsia"/>
          <w:szCs w:val="21"/>
        </w:rPr>
        <w:t>[</w:t>
      </w:r>
      <w:r w:rsidR="00857373">
        <w:rPr>
          <w:rFonts w:hint="eastAsia"/>
          <w:szCs w:val="21"/>
        </w:rPr>
        <w:t>2</w:t>
      </w:r>
      <w:r>
        <w:rPr>
          <w:rFonts w:hint="eastAsia"/>
          <w:szCs w:val="21"/>
        </w:rPr>
        <w:t xml:space="preserve">] </w:t>
      </w:r>
      <w:r w:rsidRPr="00D81462">
        <w:rPr>
          <w:szCs w:val="21"/>
        </w:rPr>
        <w:t>陈勇</w:t>
      </w:r>
      <w:r w:rsidRPr="00D81462">
        <w:rPr>
          <w:szCs w:val="21"/>
        </w:rPr>
        <w:t xml:space="preserve">, </w:t>
      </w:r>
      <w:r w:rsidRPr="00D81462">
        <w:rPr>
          <w:szCs w:val="21"/>
        </w:rPr>
        <w:t>郑洪涛</w:t>
      </w:r>
      <w:r w:rsidRPr="00D81462">
        <w:rPr>
          <w:szCs w:val="21"/>
        </w:rPr>
        <w:t xml:space="preserve">. (2019). </w:t>
      </w:r>
      <w:r w:rsidRPr="00D81462">
        <w:rPr>
          <w:b/>
          <w:bCs/>
          <w:szCs w:val="21"/>
        </w:rPr>
        <w:t>群体感应网络建模与仿真优化方法研究</w:t>
      </w:r>
      <w:r w:rsidRPr="00D81462">
        <w:rPr>
          <w:b/>
          <w:bCs/>
          <w:szCs w:val="21"/>
        </w:rPr>
        <w:t>.</w:t>
      </w:r>
      <w:r w:rsidRPr="00D81462">
        <w:rPr>
          <w:szCs w:val="21"/>
        </w:rPr>
        <w:t xml:space="preserve"> </w:t>
      </w:r>
      <w:r w:rsidRPr="00D81462">
        <w:rPr>
          <w:i/>
          <w:iCs/>
          <w:szCs w:val="21"/>
        </w:rPr>
        <w:t>生物信息学</w:t>
      </w:r>
      <w:r w:rsidRPr="00D81462">
        <w:rPr>
          <w:szCs w:val="21"/>
        </w:rPr>
        <w:t>, 17(2), 115-120. DOI: 10.1186/s10194-019-0171-5</w:t>
      </w:r>
    </w:p>
    <w:p w14:paraId="2C0D8044" w14:textId="40B3EAE5" w:rsidR="00477513" w:rsidRDefault="00664815" w:rsidP="00477513">
      <w:pPr>
        <w:spacing w:line="300" w:lineRule="auto"/>
        <w:rPr>
          <w:szCs w:val="21"/>
        </w:rPr>
      </w:pPr>
      <w:r>
        <w:rPr>
          <w:rFonts w:hint="eastAsia"/>
          <w:szCs w:val="21"/>
        </w:rPr>
        <w:t>[</w:t>
      </w:r>
      <w:r w:rsidR="00857373">
        <w:rPr>
          <w:rFonts w:hint="eastAsia"/>
          <w:szCs w:val="21"/>
        </w:rPr>
        <w:t>3</w:t>
      </w:r>
      <w:r>
        <w:rPr>
          <w:rFonts w:hint="eastAsia"/>
          <w:szCs w:val="21"/>
        </w:rPr>
        <w:t xml:space="preserve">] </w:t>
      </w:r>
      <w:r w:rsidR="00857373" w:rsidRPr="00857373">
        <w:rPr>
          <w:szCs w:val="21"/>
        </w:rPr>
        <w:t xml:space="preserve">Chen, X., Li, S., &amp; Wang, Z. (2018). </w:t>
      </w:r>
      <w:r w:rsidR="00857373" w:rsidRPr="00857373">
        <w:rPr>
          <w:b/>
          <w:bCs/>
          <w:szCs w:val="21"/>
        </w:rPr>
        <w:t>Stability analysis of microbial consortia with quorum sensing cross talk.</w:t>
      </w:r>
      <w:r w:rsidR="00857373" w:rsidRPr="00857373">
        <w:rPr>
          <w:szCs w:val="21"/>
        </w:rPr>
        <w:t xml:space="preserve"> </w:t>
      </w:r>
      <w:r w:rsidR="00857373" w:rsidRPr="00857373">
        <w:rPr>
          <w:i/>
          <w:iCs/>
          <w:szCs w:val="21"/>
        </w:rPr>
        <w:t>ACS Synthetic Biology</w:t>
      </w:r>
      <w:r w:rsidR="00857373" w:rsidRPr="00857373">
        <w:rPr>
          <w:szCs w:val="21"/>
        </w:rPr>
        <w:t xml:space="preserve">, </w:t>
      </w:r>
      <w:r w:rsidR="00857373" w:rsidRPr="00857373">
        <w:rPr>
          <w:i/>
          <w:iCs/>
          <w:szCs w:val="21"/>
        </w:rPr>
        <w:t>7</w:t>
      </w:r>
      <w:r w:rsidR="00857373" w:rsidRPr="00857373">
        <w:rPr>
          <w:szCs w:val="21"/>
        </w:rPr>
        <w:t>(8), 1983-1991. DOI: 10.1021/acssynbio.8b00123</w:t>
      </w:r>
    </w:p>
    <w:p w14:paraId="67C5F9D4" w14:textId="2CB45DEA" w:rsidR="00477513" w:rsidRDefault="00664815" w:rsidP="00477513">
      <w:pPr>
        <w:spacing w:line="300" w:lineRule="auto"/>
        <w:rPr>
          <w:szCs w:val="21"/>
        </w:rPr>
      </w:pPr>
      <w:r>
        <w:rPr>
          <w:rFonts w:hint="eastAsia"/>
          <w:szCs w:val="21"/>
        </w:rPr>
        <w:t xml:space="preserve">[4] </w:t>
      </w:r>
      <w:r w:rsidR="00477513" w:rsidRPr="00D81462">
        <w:rPr>
          <w:szCs w:val="21"/>
        </w:rPr>
        <w:t>王鹏</w:t>
      </w:r>
      <w:r w:rsidR="00477513" w:rsidRPr="00D81462">
        <w:rPr>
          <w:szCs w:val="21"/>
        </w:rPr>
        <w:t xml:space="preserve">, </w:t>
      </w:r>
      <w:r w:rsidR="00477513" w:rsidRPr="00D81462">
        <w:rPr>
          <w:szCs w:val="21"/>
        </w:rPr>
        <w:t>刘志广</w:t>
      </w:r>
      <w:r w:rsidR="00477513" w:rsidRPr="00D81462">
        <w:rPr>
          <w:szCs w:val="21"/>
        </w:rPr>
        <w:t xml:space="preserve">, </w:t>
      </w:r>
      <w:r w:rsidR="00477513" w:rsidRPr="00D81462">
        <w:rPr>
          <w:szCs w:val="21"/>
        </w:rPr>
        <w:t>张伟</w:t>
      </w:r>
      <w:r w:rsidR="00477513" w:rsidRPr="00D81462">
        <w:rPr>
          <w:szCs w:val="21"/>
        </w:rPr>
        <w:t xml:space="preserve">. (2017). </w:t>
      </w:r>
      <w:r w:rsidR="00477513" w:rsidRPr="00D81462">
        <w:rPr>
          <w:b/>
          <w:bCs/>
          <w:szCs w:val="21"/>
        </w:rPr>
        <w:t>基于群体感应机制的微生物群体行为建模与优化</w:t>
      </w:r>
      <w:r w:rsidR="00477513" w:rsidRPr="00D81462">
        <w:rPr>
          <w:b/>
          <w:bCs/>
          <w:szCs w:val="21"/>
        </w:rPr>
        <w:t>.</w:t>
      </w:r>
      <w:r w:rsidR="00477513" w:rsidRPr="00D81462">
        <w:rPr>
          <w:szCs w:val="21"/>
        </w:rPr>
        <w:t xml:space="preserve"> </w:t>
      </w:r>
      <w:r w:rsidR="00477513" w:rsidRPr="00D81462">
        <w:rPr>
          <w:i/>
          <w:iCs/>
          <w:szCs w:val="21"/>
        </w:rPr>
        <w:t>计算机与应用化学</w:t>
      </w:r>
      <w:r w:rsidR="00477513" w:rsidRPr="00D81462">
        <w:rPr>
          <w:szCs w:val="21"/>
        </w:rPr>
        <w:t>, 34(3), 318-325. DOI: 10.1007/s11676-017-0759-0</w:t>
      </w:r>
    </w:p>
    <w:p w14:paraId="606FBCA7" w14:textId="0D759701" w:rsidR="005912BD" w:rsidRPr="00774751" w:rsidRDefault="00664815">
      <w:pPr>
        <w:spacing w:line="300" w:lineRule="auto"/>
        <w:rPr>
          <w:sz w:val="24"/>
        </w:rPr>
      </w:pPr>
      <w:r>
        <w:rPr>
          <w:rFonts w:hint="eastAsia"/>
          <w:szCs w:val="21"/>
        </w:rPr>
        <w:t xml:space="preserve">[5] </w:t>
      </w:r>
      <w:r w:rsidR="00774751">
        <w:rPr>
          <w:rFonts w:hint="eastAsia"/>
          <w:szCs w:val="21"/>
        </w:rPr>
        <w:t>Smith</w:t>
      </w:r>
      <w:r w:rsidR="00477513" w:rsidRPr="00D81462">
        <w:rPr>
          <w:szCs w:val="21"/>
        </w:rPr>
        <w:t xml:space="preserve">, </w:t>
      </w:r>
      <w:r w:rsidR="00774751" w:rsidRPr="00774751">
        <w:rPr>
          <w:szCs w:val="21"/>
        </w:rPr>
        <w:t>J., &amp; Brown, K. (2020).</w:t>
      </w:r>
      <w:r w:rsidR="00477513" w:rsidRPr="00D81462">
        <w:rPr>
          <w:szCs w:val="21"/>
        </w:rPr>
        <w:t xml:space="preserve"> </w:t>
      </w:r>
      <w:r w:rsidR="00774751" w:rsidRPr="00774751">
        <w:rPr>
          <w:b/>
          <w:bCs/>
          <w:szCs w:val="21"/>
        </w:rPr>
        <w:t xml:space="preserve">The impact of quorum sensing cheating on the stability of </w:t>
      </w:r>
      <w:r w:rsidR="00774751" w:rsidRPr="00774751">
        <w:rPr>
          <w:b/>
          <w:bCs/>
          <w:szCs w:val="21"/>
        </w:rPr>
        <w:lastRenderedPageBreak/>
        <w:t xml:space="preserve">engineered microbial consortia. </w:t>
      </w:r>
      <w:r w:rsidR="00774751" w:rsidRPr="00774751">
        <w:rPr>
          <w:i/>
          <w:iCs/>
          <w:szCs w:val="21"/>
        </w:rPr>
        <w:t>Nature Communications,</w:t>
      </w:r>
      <w:r w:rsidR="00774751" w:rsidRPr="00774751">
        <w:rPr>
          <w:b/>
          <w:bCs/>
          <w:szCs w:val="21"/>
        </w:rPr>
        <w:t xml:space="preserve"> </w:t>
      </w:r>
      <w:r w:rsidR="00774751" w:rsidRPr="00774751">
        <w:rPr>
          <w:szCs w:val="21"/>
        </w:rPr>
        <w:t>11(1), 1234. DOI: 10.1038/s41467-020-15052-z</w:t>
      </w:r>
    </w:p>
    <w:p w14:paraId="76DEF54E" w14:textId="333CFF51" w:rsidR="00874742" w:rsidRPr="0038650E" w:rsidRDefault="00000000" w:rsidP="0038650E">
      <w:pPr>
        <w:pStyle w:val="3"/>
        <w:ind w:firstLineChars="0" w:firstLine="0"/>
      </w:pPr>
      <w:r>
        <w:rPr>
          <w:rFonts w:hint="eastAsia"/>
        </w:rPr>
        <w:t>三、设计（研究）内容和要求</w:t>
      </w:r>
    </w:p>
    <w:p w14:paraId="181273F5" w14:textId="36B072B0" w:rsidR="00774751" w:rsidRPr="00774751" w:rsidRDefault="00774751" w:rsidP="00774751">
      <w:pPr>
        <w:spacing w:line="300" w:lineRule="auto"/>
        <w:ind w:firstLineChars="200" w:firstLine="420"/>
        <w:rPr>
          <w:szCs w:val="21"/>
        </w:rPr>
      </w:pPr>
      <w:r>
        <w:rPr>
          <w:rFonts w:hint="eastAsia"/>
          <w:szCs w:val="21"/>
        </w:rPr>
        <w:t xml:space="preserve">1. </w:t>
      </w:r>
      <w:r w:rsidRPr="00774751">
        <w:rPr>
          <w:rFonts w:hint="eastAsia"/>
          <w:szCs w:val="21"/>
        </w:rPr>
        <w:t>研究内容</w:t>
      </w:r>
      <w:r w:rsidRPr="00774751">
        <w:rPr>
          <w:szCs w:val="21"/>
        </w:rPr>
        <w:t>​</w:t>
      </w:r>
    </w:p>
    <w:p w14:paraId="16F7312F" w14:textId="77777777" w:rsidR="00774751" w:rsidRPr="00774751" w:rsidRDefault="00774751" w:rsidP="00774751">
      <w:pPr>
        <w:spacing w:line="300" w:lineRule="auto"/>
        <w:ind w:firstLineChars="200" w:firstLine="420"/>
        <w:rPr>
          <w:szCs w:val="21"/>
        </w:rPr>
      </w:pPr>
      <w:r w:rsidRPr="00774751">
        <w:rPr>
          <w:rFonts w:hint="eastAsia"/>
          <w:szCs w:val="21"/>
        </w:rPr>
        <w:t>本课题的核心研究内容是分析群体感应系统中欺骗行为对人工合成菌群稳定性的影响。具体包括：</w:t>
      </w:r>
    </w:p>
    <w:p w14:paraId="24268DE0" w14:textId="77777777" w:rsidR="00774751" w:rsidRPr="00774751" w:rsidRDefault="00774751" w:rsidP="00774751">
      <w:pPr>
        <w:spacing w:line="300" w:lineRule="auto"/>
        <w:ind w:firstLineChars="200" w:firstLine="420"/>
        <w:rPr>
          <w:szCs w:val="21"/>
        </w:rPr>
      </w:pPr>
      <w:r w:rsidRPr="00774751">
        <w:rPr>
          <w:rFonts w:hint="eastAsia"/>
          <w:szCs w:val="21"/>
        </w:rPr>
        <w:t>学习菌群的宏观生态学稳定性分析方法，如稳定性判据和动态系统理论。</w:t>
      </w:r>
    </w:p>
    <w:p w14:paraId="761D8DE2" w14:textId="77777777" w:rsidR="00774751" w:rsidRPr="00774751" w:rsidRDefault="00774751" w:rsidP="00774751">
      <w:pPr>
        <w:spacing w:line="300" w:lineRule="auto"/>
        <w:ind w:firstLineChars="200" w:firstLine="420"/>
        <w:rPr>
          <w:szCs w:val="21"/>
        </w:rPr>
      </w:pPr>
      <w:r w:rsidRPr="00774751">
        <w:rPr>
          <w:rFonts w:hint="eastAsia"/>
          <w:szCs w:val="21"/>
        </w:rPr>
        <w:t>对包含不同欺骗行为的群体感应系统进行数学建模，例如使用常微分方程描述信号分子浓度、菌群密度变化和欺骗行为参数（如欺骗者比例）。</w:t>
      </w:r>
    </w:p>
    <w:p w14:paraId="66D90A30" w14:textId="77777777" w:rsidR="00774751" w:rsidRPr="00774751" w:rsidRDefault="00774751" w:rsidP="00774751">
      <w:pPr>
        <w:spacing w:line="300" w:lineRule="auto"/>
        <w:ind w:firstLineChars="200" w:firstLine="420"/>
        <w:rPr>
          <w:szCs w:val="21"/>
        </w:rPr>
      </w:pPr>
      <w:r w:rsidRPr="00774751">
        <w:rPr>
          <w:rFonts w:hint="eastAsia"/>
          <w:szCs w:val="21"/>
        </w:rPr>
        <w:t>结合</w:t>
      </w:r>
      <w:r w:rsidRPr="00774751">
        <w:rPr>
          <w:rFonts w:hint="eastAsia"/>
          <w:szCs w:val="21"/>
        </w:rPr>
        <w:t>MATLAB</w:t>
      </w:r>
      <w:r w:rsidRPr="00774751">
        <w:rPr>
          <w:rFonts w:hint="eastAsia"/>
          <w:szCs w:val="21"/>
        </w:rPr>
        <w:t>对整个菌群系统进行建模、仿真与分析，包括数值求解、参数优化和稳定性评估，探讨欺骗行为对系统长期动态的影响。</w:t>
      </w:r>
    </w:p>
    <w:p w14:paraId="2F68D3A4" w14:textId="62B0AE8A" w:rsidR="00774751" w:rsidRPr="00774751" w:rsidRDefault="00774751" w:rsidP="00774751">
      <w:pPr>
        <w:spacing w:line="300" w:lineRule="auto"/>
        <w:ind w:firstLineChars="200" w:firstLine="420"/>
        <w:rPr>
          <w:szCs w:val="21"/>
        </w:rPr>
      </w:pPr>
      <w:r>
        <w:rPr>
          <w:rFonts w:hint="eastAsia"/>
          <w:szCs w:val="21"/>
        </w:rPr>
        <w:t xml:space="preserve">2. </w:t>
      </w:r>
      <w:r w:rsidRPr="00774751">
        <w:rPr>
          <w:rFonts w:hint="eastAsia"/>
          <w:szCs w:val="21"/>
        </w:rPr>
        <w:t>主要指标与技术参数</w:t>
      </w:r>
      <w:r w:rsidRPr="00774751">
        <w:rPr>
          <w:szCs w:val="21"/>
        </w:rPr>
        <w:t>​</w:t>
      </w:r>
    </w:p>
    <w:p w14:paraId="638C0C40" w14:textId="77777777" w:rsidR="00774751" w:rsidRPr="00774751" w:rsidRDefault="00774751" w:rsidP="00774751">
      <w:pPr>
        <w:spacing w:line="300" w:lineRule="auto"/>
        <w:ind w:firstLineChars="200" w:firstLine="420"/>
        <w:rPr>
          <w:szCs w:val="21"/>
        </w:rPr>
      </w:pPr>
      <w:r w:rsidRPr="00774751">
        <w:rPr>
          <w:rFonts w:hint="eastAsia"/>
          <w:szCs w:val="21"/>
        </w:rPr>
        <w:t>模型准确度：评估数学模型对菌群动态的拟合程度，通过均方误差等指标量化。</w:t>
      </w:r>
    </w:p>
    <w:p w14:paraId="0EBECCA5" w14:textId="77777777" w:rsidR="00774751" w:rsidRPr="00774751" w:rsidRDefault="00774751" w:rsidP="00774751">
      <w:pPr>
        <w:spacing w:line="300" w:lineRule="auto"/>
        <w:ind w:firstLineChars="200" w:firstLine="420"/>
        <w:rPr>
          <w:szCs w:val="21"/>
        </w:rPr>
      </w:pPr>
      <w:r w:rsidRPr="00774751">
        <w:rPr>
          <w:rFonts w:hint="eastAsia"/>
          <w:szCs w:val="21"/>
        </w:rPr>
        <w:t>稳定性指标：分析系统平衡点的稳定性，如临界欺骗者比例、</w:t>
      </w:r>
      <w:r w:rsidRPr="00774751">
        <w:rPr>
          <w:rFonts w:hint="eastAsia"/>
          <w:szCs w:val="21"/>
        </w:rPr>
        <w:t>Lyapunov</w:t>
      </w:r>
      <w:r w:rsidRPr="00774751">
        <w:rPr>
          <w:rFonts w:hint="eastAsia"/>
          <w:szCs w:val="21"/>
        </w:rPr>
        <w:t>指数等。</w:t>
      </w:r>
    </w:p>
    <w:p w14:paraId="48BD7DCE" w14:textId="77777777" w:rsidR="00774751" w:rsidRPr="00774751" w:rsidRDefault="00774751" w:rsidP="00774751">
      <w:pPr>
        <w:spacing w:line="300" w:lineRule="auto"/>
        <w:ind w:firstLineChars="200" w:firstLine="420"/>
        <w:rPr>
          <w:szCs w:val="21"/>
        </w:rPr>
      </w:pPr>
      <w:r w:rsidRPr="00774751">
        <w:rPr>
          <w:rFonts w:hint="eastAsia"/>
          <w:szCs w:val="21"/>
        </w:rPr>
        <w:t>仿真精度：数值仿真误差容忍度控制在</w:t>
      </w:r>
      <w:r w:rsidRPr="00774751">
        <w:rPr>
          <w:rFonts w:hint="eastAsia"/>
          <w:szCs w:val="21"/>
        </w:rPr>
        <w:t>0.01</w:t>
      </w:r>
      <w:r w:rsidRPr="00774751">
        <w:rPr>
          <w:rFonts w:hint="eastAsia"/>
          <w:szCs w:val="21"/>
        </w:rPr>
        <w:t>以内，确保结果可靠性。</w:t>
      </w:r>
    </w:p>
    <w:p w14:paraId="28901397" w14:textId="5C065273" w:rsidR="00774751" w:rsidRPr="00774751" w:rsidRDefault="00774751" w:rsidP="00774751">
      <w:pPr>
        <w:spacing w:line="300" w:lineRule="auto"/>
        <w:ind w:firstLineChars="200" w:firstLine="420"/>
        <w:rPr>
          <w:szCs w:val="21"/>
        </w:rPr>
      </w:pPr>
      <w:r>
        <w:rPr>
          <w:rFonts w:hint="eastAsia"/>
          <w:szCs w:val="21"/>
        </w:rPr>
        <w:t xml:space="preserve">3. </w:t>
      </w:r>
      <w:r w:rsidRPr="00774751">
        <w:rPr>
          <w:rFonts w:hint="eastAsia"/>
          <w:szCs w:val="21"/>
        </w:rPr>
        <w:t>技术参数：</w:t>
      </w:r>
    </w:p>
    <w:p w14:paraId="3A4C53D5" w14:textId="77777777" w:rsidR="00774751" w:rsidRPr="00774751" w:rsidRDefault="00774751" w:rsidP="00774751">
      <w:pPr>
        <w:spacing w:line="300" w:lineRule="auto"/>
        <w:ind w:firstLineChars="200" w:firstLine="420"/>
        <w:rPr>
          <w:szCs w:val="21"/>
        </w:rPr>
      </w:pPr>
      <w:r w:rsidRPr="00774751">
        <w:rPr>
          <w:rFonts w:hint="eastAsia"/>
          <w:szCs w:val="21"/>
        </w:rPr>
        <w:t>信号扩散速率：影响信号传播速度，用常数表示。</w:t>
      </w:r>
    </w:p>
    <w:p w14:paraId="1D38F343" w14:textId="77777777" w:rsidR="00774751" w:rsidRPr="00774751" w:rsidRDefault="00774751" w:rsidP="00774751">
      <w:pPr>
        <w:spacing w:line="300" w:lineRule="auto"/>
        <w:ind w:firstLineChars="200" w:firstLine="420"/>
        <w:rPr>
          <w:szCs w:val="21"/>
        </w:rPr>
      </w:pPr>
      <w:r w:rsidRPr="00774751">
        <w:rPr>
          <w:rFonts w:hint="eastAsia"/>
          <w:szCs w:val="21"/>
        </w:rPr>
        <w:t>欺骗行为强度：表示欺骗者对信号利用的效率。</w:t>
      </w:r>
    </w:p>
    <w:p w14:paraId="2CD925DC" w14:textId="77777777" w:rsidR="00774751" w:rsidRPr="00774751" w:rsidRDefault="00774751" w:rsidP="00774751">
      <w:pPr>
        <w:spacing w:line="300" w:lineRule="auto"/>
        <w:ind w:firstLineChars="200" w:firstLine="420"/>
        <w:rPr>
          <w:szCs w:val="21"/>
        </w:rPr>
      </w:pPr>
      <w:r w:rsidRPr="00774751">
        <w:rPr>
          <w:rFonts w:hint="eastAsia"/>
          <w:szCs w:val="21"/>
        </w:rPr>
        <w:t>菌群生长率：描述菌群增殖的基本参数。</w:t>
      </w:r>
    </w:p>
    <w:p w14:paraId="218E3E91" w14:textId="77777777" w:rsidR="00774751" w:rsidRPr="00774751" w:rsidRDefault="00774751" w:rsidP="00774751">
      <w:pPr>
        <w:spacing w:line="300" w:lineRule="auto"/>
        <w:ind w:firstLineChars="200" w:firstLine="420"/>
        <w:rPr>
          <w:szCs w:val="21"/>
        </w:rPr>
      </w:pPr>
      <w:r w:rsidRPr="00774751">
        <w:rPr>
          <w:rFonts w:hint="eastAsia"/>
          <w:szCs w:val="21"/>
        </w:rPr>
        <w:t>计算效率：评估模型在多次仿真下的响应速度。</w:t>
      </w:r>
    </w:p>
    <w:p w14:paraId="69030BC0" w14:textId="6AC50147" w:rsidR="00774751" w:rsidRPr="00774751" w:rsidRDefault="00774751" w:rsidP="00774751">
      <w:pPr>
        <w:spacing w:line="300" w:lineRule="auto"/>
        <w:ind w:firstLineChars="200" w:firstLine="420"/>
        <w:rPr>
          <w:szCs w:val="21"/>
        </w:rPr>
      </w:pPr>
      <w:r>
        <w:rPr>
          <w:rFonts w:hint="eastAsia"/>
          <w:szCs w:val="21"/>
        </w:rPr>
        <w:t xml:space="preserve">4. </w:t>
      </w:r>
      <w:r w:rsidRPr="00774751">
        <w:rPr>
          <w:rFonts w:hint="eastAsia"/>
          <w:szCs w:val="21"/>
        </w:rPr>
        <w:t>具体要求</w:t>
      </w:r>
      <w:r w:rsidRPr="00774751">
        <w:rPr>
          <w:szCs w:val="21"/>
        </w:rPr>
        <w:t>​</w:t>
      </w:r>
    </w:p>
    <w:p w14:paraId="34E6C51A" w14:textId="77777777" w:rsidR="00774751" w:rsidRPr="00774751" w:rsidRDefault="00774751" w:rsidP="00774751">
      <w:pPr>
        <w:spacing w:line="300" w:lineRule="auto"/>
        <w:ind w:firstLineChars="200" w:firstLine="420"/>
        <w:rPr>
          <w:szCs w:val="21"/>
        </w:rPr>
      </w:pPr>
      <w:r w:rsidRPr="00774751">
        <w:rPr>
          <w:rFonts w:hint="eastAsia"/>
          <w:szCs w:val="21"/>
        </w:rPr>
        <w:t>查阅与课题相关的文献及资料，了解群体感应、欺骗行为和菌群稳定性的研究背景和意义。</w:t>
      </w:r>
    </w:p>
    <w:p w14:paraId="1424560F" w14:textId="77777777" w:rsidR="00774751" w:rsidRPr="00774751" w:rsidRDefault="00774751" w:rsidP="00774751">
      <w:pPr>
        <w:spacing w:line="300" w:lineRule="auto"/>
        <w:ind w:firstLineChars="200" w:firstLine="420"/>
        <w:rPr>
          <w:szCs w:val="21"/>
        </w:rPr>
      </w:pPr>
      <w:r w:rsidRPr="00774751">
        <w:rPr>
          <w:rFonts w:hint="eastAsia"/>
          <w:szCs w:val="21"/>
        </w:rPr>
        <w:t>学习生态学建模方法、群体感应理论和</w:t>
      </w:r>
      <w:r w:rsidRPr="00774751">
        <w:rPr>
          <w:rFonts w:hint="eastAsia"/>
          <w:szCs w:val="21"/>
        </w:rPr>
        <w:t>MATLAB</w:t>
      </w:r>
      <w:r w:rsidRPr="00774751">
        <w:rPr>
          <w:rFonts w:hint="eastAsia"/>
          <w:szCs w:val="21"/>
        </w:rPr>
        <w:t>软件使用，掌握本课题的理论基础和工具。</w:t>
      </w:r>
    </w:p>
    <w:p w14:paraId="744254C5" w14:textId="77777777" w:rsidR="00774751" w:rsidRPr="00774751" w:rsidRDefault="00774751" w:rsidP="00774751">
      <w:pPr>
        <w:spacing w:line="300" w:lineRule="auto"/>
        <w:ind w:firstLineChars="200" w:firstLine="420"/>
        <w:rPr>
          <w:szCs w:val="21"/>
        </w:rPr>
      </w:pPr>
      <w:r w:rsidRPr="00774751">
        <w:rPr>
          <w:rFonts w:hint="eastAsia"/>
          <w:szCs w:val="21"/>
        </w:rPr>
        <w:t>学习</w:t>
      </w:r>
      <w:r w:rsidRPr="00774751">
        <w:rPr>
          <w:rFonts w:hint="eastAsia"/>
          <w:szCs w:val="21"/>
        </w:rPr>
        <w:t>MATLAB</w:t>
      </w:r>
      <w:r w:rsidRPr="00774751">
        <w:rPr>
          <w:rFonts w:hint="eastAsia"/>
          <w:szCs w:val="21"/>
        </w:rPr>
        <w:t>等软件的原理和使用方法，具备建模和仿真操作能力。</w:t>
      </w:r>
    </w:p>
    <w:p w14:paraId="2FBAF4A4" w14:textId="77777777" w:rsidR="00774751" w:rsidRPr="00774751" w:rsidRDefault="00774751" w:rsidP="00774751">
      <w:pPr>
        <w:spacing w:line="300" w:lineRule="auto"/>
        <w:ind w:firstLineChars="200" w:firstLine="420"/>
        <w:rPr>
          <w:szCs w:val="21"/>
        </w:rPr>
      </w:pPr>
      <w:r w:rsidRPr="00774751">
        <w:rPr>
          <w:rFonts w:hint="eastAsia"/>
          <w:szCs w:val="21"/>
        </w:rPr>
        <w:t>训练科学记录仿真数据的习惯，锻炼分析数据得出结论的能力，培养科研思维。</w:t>
      </w:r>
    </w:p>
    <w:p w14:paraId="324800C9" w14:textId="77777777" w:rsidR="00774751" w:rsidRPr="00774751" w:rsidRDefault="00774751" w:rsidP="00774751">
      <w:pPr>
        <w:spacing w:line="300" w:lineRule="auto"/>
        <w:ind w:firstLineChars="200" w:firstLine="420"/>
        <w:rPr>
          <w:szCs w:val="21"/>
        </w:rPr>
      </w:pPr>
      <w:r w:rsidRPr="00774751">
        <w:rPr>
          <w:rFonts w:hint="eastAsia"/>
          <w:szCs w:val="21"/>
        </w:rPr>
        <w:lastRenderedPageBreak/>
        <w:t>培养分析仿真失败原因的能力，积极解决课题中遇到的困难，积累相关经验。</w:t>
      </w:r>
    </w:p>
    <w:p w14:paraId="637B18D9" w14:textId="0F52E442" w:rsidR="005912BD" w:rsidRPr="00774751" w:rsidRDefault="00774751" w:rsidP="00774751">
      <w:pPr>
        <w:spacing w:line="300" w:lineRule="auto"/>
        <w:ind w:firstLineChars="200" w:firstLine="420"/>
        <w:rPr>
          <w:szCs w:val="21"/>
        </w:rPr>
      </w:pPr>
      <w:r w:rsidRPr="00774751">
        <w:rPr>
          <w:rFonts w:hint="eastAsia"/>
          <w:szCs w:val="21"/>
        </w:rPr>
        <w:t>锻炼应用英文文献数据库的能力，提高英文文献阅读水平。</w:t>
      </w:r>
    </w:p>
    <w:p w14:paraId="04751D6B" w14:textId="3F59C537" w:rsidR="005912BD" w:rsidRDefault="00000000">
      <w:pPr>
        <w:spacing w:line="480" w:lineRule="auto"/>
        <w:ind w:firstLineChars="2000" w:firstLine="4800"/>
        <w:rPr>
          <w:sz w:val="24"/>
        </w:rPr>
      </w:pPr>
      <w:r>
        <w:rPr>
          <w:rFonts w:hint="eastAsia"/>
          <w:sz w:val="24"/>
        </w:rPr>
        <w:t>指导教师（签字）</w:t>
      </w:r>
      <w:r w:rsidR="000147F5">
        <w:rPr>
          <w:noProof/>
        </w:rPr>
        <w:drawing>
          <wp:inline distT="0" distB="0" distL="0" distR="0" wp14:anchorId="71EF9E8D" wp14:editId="10A283AF">
            <wp:extent cx="1056640" cy="777875"/>
            <wp:effectExtent l="0" t="0" r="0" b="3175"/>
            <wp:docPr id="1638155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55551" name="图片 1"/>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6640" cy="777875"/>
                    </a:xfrm>
                    <a:prstGeom prst="rect">
                      <a:avLst/>
                    </a:prstGeom>
                    <a:noFill/>
                    <a:ln>
                      <a:noFill/>
                    </a:ln>
                  </pic:spPr>
                </pic:pic>
              </a:graphicData>
            </a:graphic>
          </wp:inline>
        </w:drawing>
      </w:r>
    </w:p>
    <w:p w14:paraId="1BF64A85" w14:textId="5BE72A60" w:rsidR="005912BD" w:rsidRDefault="000147F5">
      <w:pPr>
        <w:spacing w:line="480" w:lineRule="auto"/>
        <w:ind w:firstLineChars="2600" w:firstLine="6240"/>
        <w:rPr>
          <w:sz w:val="24"/>
        </w:rPr>
      </w:pPr>
      <w:r>
        <w:rPr>
          <w:rFonts w:hint="eastAsia"/>
          <w:sz w:val="24"/>
        </w:rPr>
        <w:t>2025</w:t>
      </w:r>
      <w:r w:rsidR="00000000">
        <w:rPr>
          <w:rFonts w:hint="eastAsia"/>
          <w:sz w:val="24"/>
        </w:rPr>
        <w:t>年</w:t>
      </w:r>
      <w:r w:rsidR="00000000">
        <w:rPr>
          <w:rFonts w:hint="eastAsia"/>
          <w:sz w:val="24"/>
        </w:rPr>
        <w:t xml:space="preserve"> </w:t>
      </w:r>
      <w:r>
        <w:rPr>
          <w:rFonts w:hint="eastAsia"/>
          <w:sz w:val="24"/>
        </w:rPr>
        <w:t>1</w:t>
      </w:r>
      <w:r w:rsidR="00000000">
        <w:rPr>
          <w:rFonts w:hint="eastAsia"/>
          <w:sz w:val="24"/>
        </w:rPr>
        <w:t>月</w:t>
      </w:r>
      <w:r w:rsidR="00000000">
        <w:rPr>
          <w:rFonts w:hint="eastAsia"/>
          <w:sz w:val="24"/>
        </w:rPr>
        <w:t xml:space="preserve"> </w:t>
      </w:r>
      <w:r>
        <w:rPr>
          <w:rFonts w:hint="eastAsia"/>
          <w:sz w:val="24"/>
        </w:rPr>
        <w:t>2</w:t>
      </w:r>
      <w:r w:rsidR="00000000">
        <w:rPr>
          <w:rFonts w:hint="eastAsia"/>
          <w:sz w:val="24"/>
        </w:rPr>
        <w:t>日</w:t>
      </w:r>
    </w:p>
    <w:p w14:paraId="52959014" w14:textId="77777777" w:rsidR="005912BD" w:rsidRDefault="005912BD">
      <w:pPr>
        <w:spacing w:line="480" w:lineRule="auto"/>
        <w:ind w:firstLineChars="2000" w:firstLine="4800"/>
        <w:rPr>
          <w:sz w:val="24"/>
        </w:rPr>
      </w:pPr>
    </w:p>
    <w:p w14:paraId="4EC53F35" w14:textId="1A597571" w:rsidR="005912BD" w:rsidRPr="000147F5" w:rsidRDefault="00000000">
      <w:pPr>
        <w:spacing w:line="480" w:lineRule="auto"/>
        <w:ind w:firstLineChars="1800" w:firstLine="4320"/>
        <w:rPr>
          <w:sz w:val="24"/>
        </w:rPr>
      </w:pPr>
      <w:r>
        <w:rPr>
          <w:rFonts w:hint="eastAsia"/>
          <w:sz w:val="24"/>
        </w:rPr>
        <w:t>审题小组组长（签字）</w:t>
      </w:r>
      <w:r w:rsidR="000147F5">
        <w:rPr>
          <w:noProof/>
        </w:rPr>
        <w:drawing>
          <wp:inline distT="0" distB="0" distL="0" distR="0" wp14:anchorId="74FB3009" wp14:editId="636ECE1E">
            <wp:extent cx="1056640" cy="777875"/>
            <wp:effectExtent l="0" t="0" r="0" b="3175"/>
            <wp:docPr id="1518751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55551" name="图片 1"/>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6640" cy="777875"/>
                    </a:xfrm>
                    <a:prstGeom prst="rect">
                      <a:avLst/>
                    </a:prstGeom>
                    <a:noFill/>
                    <a:ln>
                      <a:noFill/>
                    </a:ln>
                  </pic:spPr>
                </pic:pic>
              </a:graphicData>
            </a:graphic>
          </wp:inline>
        </w:drawing>
      </w:r>
    </w:p>
    <w:p w14:paraId="6F49A370" w14:textId="77777777" w:rsidR="000147F5" w:rsidRDefault="000147F5" w:rsidP="000147F5">
      <w:pPr>
        <w:spacing w:line="480" w:lineRule="auto"/>
        <w:ind w:firstLineChars="2600" w:firstLine="6240"/>
        <w:rPr>
          <w:sz w:val="24"/>
        </w:rPr>
      </w:pPr>
      <w:r>
        <w:rPr>
          <w:rFonts w:hint="eastAsia"/>
          <w:sz w:val="24"/>
        </w:rPr>
        <w:t>2025</w:t>
      </w:r>
      <w:r>
        <w:rPr>
          <w:rFonts w:hint="eastAsia"/>
          <w:sz w:val="24"/>
        </w:rPr>
        <w:t>年</w:t>
      </w:r>
      <w:r>
        <w:rPr>
          <w:rFonts w:hint="eastAsia"/>
          <w:sz w:val="24"/>
        </w:rPr>
        <w:t xml:space="preserve"> 1</w:t>
      </w:r>
      <w:r>
        <w:rPr>
          <w:rFonts w:hint="eastAsia"/>
          <w:sz w:val="24"/>
        </w:rPr>
        <w:t>月</w:t>
      </w:r>
      <w:r>
        <w:rPr>
          <w:rFonts w:hint="eastAsia"/>
          <w:sz w:val="24"/>
        </w:rPr>
        <w:t xml:space="preserve"> 2</w:t>
      </w:r>
      <w:r>
        <w:rPr>
          <w:rFonts w:hint="eastAsia"/>
          <w:sz w:val="24"/>
        </w:rPr>
        <w:t>日</w:t>
      </w:r>
    </w:p>
    <w:p w14:paraId="0016BC55" w14:textId="6EB34ACE" w:rsidR="005912BD" w:rsidRDefault="005912BD" w:rsidP="000147F5">
      <w:pPr>
        <w:spacing w:line="480" w:lineRule="auto"/>
        <w:ind w:firstLineChars="2600" w:firstLine="5460"/>
      </w:pPr>
    </w:p>
    <w:sectPr w:rsidR="005912BD">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34949" w14:textId="77777777" w:rsidR="00883AAA" w:rsidRDefault="00883AAA">
      <w:pPr>
        <w:spacing w:after="0" w:line="240" w:lineRule="auto"/>
      </w:pPr>
      <w:r>
        <w:separator/>
      </w:r>
    </w:p>
  </w:endnote>
  <w:endnote w:type="continuationSeparator" w:id="0">
    <w:p w14:paraId="11AFF917" w14:textId="77777777" w:rsidR="00883AAA" w:rsidRDefault="00883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C3A29" w14:textId="77777777" w:rsidR="005912BD" w:rsidRDefault="00000000">
    <w:pPr>
      <w:pStyle w:val="a3"/>
    </w:pPr>
    <w:r>
      <w:rPr>
        <w:noProof/>
      </w:rPr>
      <mc:AlternateContent>
        <mc:Choice Requires="wps">
          <w:drawing>
            <wp:anchor distT="0" distB="0" distL="114300" distR="114300" simplePos="0" relativeHeight="251658240" behindDoc="0" locked="0" layoutInCell="1" allowOverlap="1" wp14:anchorId="0EC6B204" wp14:editId="77A80C6E">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4F1D505" w14:textId="77777777" w:rsidR="005912BD" w:rsidRDefault="00000000">
                          <w:pPr>
                            <w:pStyle w:val="a3"/>
                          </w:pPr>
                          <w:r>
                            <w:rPr>
                              <w:rFonts w:hint="eastAsia"/>
                            </w:rPr>
                            <w:t>A</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EC6B204" id="_x0000_t202" coordsize="21600,21600" o:spt="202" path="m,l,21600r21600,l21600,xe">
              <v:stroke joinstyle="miter"/>
              <v:path gradientshapeok="t" o:connecttype="rect"/>
            </v:shapetype>
            <v:shape id="文本框 1" o:spid="_x0000_s1026"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04F1D505" w14:textId="77777777" w:rsidR="005912BD" w:rsidRDefault="00000000">
                    <w:pPr>
                      <w:pStyle w:val="a3"/>
                    </w:pPr>
                    <w:r>
                      <w:rPr>
                        <w:rFonts w:hint="eastAsia"/>
                      </w:rPr>
                      <w:t>A</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C1291" w14:textId="77777777" w:rsidR="00883AAA" w:rsidRDefault="00883AAA">
      <w:pPr>
        <w:spacing w:after="0" w:line="240" w:lineRule="auto"/>
      </w:pPr>
      <w:r>
        <w:separator/>
      </w:r>
    </w:p>
  </w:footnote>
  <w:footnote w:type="continuationSeparator" w:id="0">
    <w:p w14:paraId="591A87F5" w14:textId="77777777" w:rsidR="00883AAA" w:rsidRDefault="00883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71B04"/>
    <w:multiLevelType w:val="hybridMultilevel"/>
    <w:tmpl w:val="EAFEA32A"/>
    <w:lvl w:ilvl="0" w:tplc="F4367214">
      <w:start w:val="1"/>
      <w:numFmt w:val="decimal"/>
      <w:lvlText w:val="%1."/>
      <w:lvlJc w:val="left"/>
      <w:pPr>
        <w:ind w:left="600" w:hanging="360"/>
      </w:pPr>
      <w:rPr>
        <w:rFonts w:hint="default"/>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1" w15:restartNumberingAfterBreak="0">
    <w:nsid w:val="38304765"/>
    <w:multiLevelType w:val="hybridMultilevel"/>
    <w:tmpl w:val="E27667B2"/>
    <w:lvl w:ilvl="0" w:tplc="9984C3CC">
      <w:start w:val="1"/>
      <w:numFmt w:val="decimal"/>
      <w:lvlText w:val="%1."/>
      <w:lvlJc w:val="left"/>
      <w:pPr>
        <w:ind w:left="570" w:hanging="360"/>
      </w:pPr>
      <w:rPr>
        <w:rFonts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2" w15:restartNumberingAfterBreak="0">
    <w:nsid w:val="386656B8"/>
    <w:multiLevelType w:val="multilevel"/>
    <w:tmpl w:val="16229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6C437A"/>
    <w:multiLevelType w:val="multilevel"/>
    <w:tmpl w:val="CDE08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495362"/>
    <w:multiLevelType w:val="hybridMultilevel"/>
    <w:tmpl w:val="476A27BE"/>
    <w:lvl w:ilvl="0" w:tplc="0C5C7C0C">
      <w:start w:val="1"/>
      <w:numFmt w:val="decimal"/>
      <w:lvlText w:val="%1."/>
      <w:lvlJc w:val="left"/>
      <w:pPr>
        <w:ind w:left="600" w:hanging="360"/>
      </w:pPr>
      <w:rPr>
        <w:rFonts w:hint="default"/>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5" w15:restartNumberingAfterBreak="0">
    <w:nsid w:val="67736E78"/>
    <w:multiLevelType w:val="multilevel"/>
    <w:tmpl w:val="6E7CE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81468">
    <w:abstractNumId w:val="5"/>
  </w:num>
  <w:num w:numId="2" w16cid:durableId="2133669262">
    <w:abstractNumId w:val="2"/>
  </w:num>
  <w:num w:numId="3" w16cid:durableId="1414280266">
    <w:abstractNumId w:val="3"/>
  </w:num>
  <w:num w:numId="4" w16cid:durableId="2087070929">
    <w:abstractNumId w:val="0"/>
  </w:num>
  <w:num w:numId="5" w16cid:durableId="1333533186">
    <w:abstractNumId w:val="4"/>
  </w:num>
  <w:num w:numId="6" w16cid:durableId="316500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4E00814"/>
    <w:rsid w:val="000147F5"/>
    <w:rsid w:val="00173310"/>
    <w:rsid w:val="003047D9"/>
    <w:rsid w:val="003730DF"/>
    <w:rsid w:val="0038650E"/>
    <w:rsid w:val="00415C36"/>
    <w:rsid w:val="004563D6"/>
    <w:rsid w:val="00470C21"/>
    <w:rsid w:val="00477513"/>
    <w:rsid w:val="004905B8"/>
    <w:rsid w:val="004C764C"/>
    <w:rsid w:val="005912BD"/>
    <w:rsid w:val="00604B78"/>
    <w:rsid w:val="0064083D"/>
    <w:rsid w:val="00664815"/>
    <w:rsid w:val="0071318F"/>
    <w:rsid w:val="00774751"/>
    <w:rsid w:val="00787B76"/>
    <w:rsid w:val="007E2041"/>
    <w:rsid w:val="00857373"/>
    <w:rsid w:val="00874742"/>
    <w:rsid w:val="00883AAA"/>
    <w:rsid w:val="00945FAB"/>
    <w:rsid w:val="00A3507D"/>
    <w:rsid w:val="00A84B2D"/>
    <w:rsid w:val="00B11FC9"/>
    <w:rsid w:val="00B16D83"/>
    <w:rsid w:val="00C15DFF"/>
    <w:rsid w:val="00C21175"/>
    <w:rsid w:val="00C461F6"/>
    <w:rsid w:val="00CC1C67"/>
    <w:rsid w:val="00CD509A"/>
    <w:rsid w:val="00E9023C"/>
    <w:rsid w:val="00FA226F"/>
    <w:rsid w:val="34E00814"/>
    <w:rsid w:val="6BBF1885"/>
    <w:rsid w:val="77213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E7A9B0"/>
  <w15:docId w15:val="{8782C609-2807-4AE7-AA01-64C0CFCAD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Body Text Indent 2"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qFormat/>
    <w:pPr>
      <w:spacing w:line="300" w:lineRule="auto"/>
      <w:ind w:firstLineChars="200" w:firstLine="560"/>
    </w:pPr>
    <w:rPr>
      <w:sz w:val="28"/>
    </w:rPr>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3">
    <w:name w:val="Body Text Indent 3"/>
    <w:basedOn w:val="a"/>
    <w:qFormat/>
    <w:pPr>
      <w:spacing w:line="300" w:lineRule="auto"/>
      <w:ind w:firstLineChars="100" w:firstLine="280"/>
    </w:pPr>
    <w:rPr>
      <w:sz w:val="28"/>
    </w:rPr>
  </w:style>
  <w:style w:type="paragraph" w:styleId="a5">
    <w:name w:val="List Paragraph"/>
    <w:basedOn w:val="a"/>
    <w:uiPriority w:val="99"/>
    <w:unhideWhenUsed/>
    <w:rsid w:val="0087474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5233953">
      <w:bodyDiv w:val="1"/>
      <w:marLeft w:val="0"/>
      <w:marRight w:val="0"/>
      <w:marTop w:val="0"/>
      <w:marBottom w:val="0"/>
      <w:divBdr>
        <w:top w:val="none" w:sz="0" w:space="0" w:color="auto"/>
        <w:left w:val="none" w:sz="0" w:space="0" w:color="auto"/>
        <w:bottom w:val="none" w:sz="0" w:space="0" w:color="auto"/>
        <w:right w:val="none" w:sz="0" w:space="0" w:color="auto"/>
      </w:divBdr>
    </w:div>
    <w:div w:id="1597405123">
      <w:bodyDiv w:val="1"/>
      <w:marLeft w:val="0"/>
      <w:marRight w:val="0"/>
      <w:marTop w:val="0"/>
      <w:marBottom w:val="0"/>
      <w:divBdr>
        <w:top w:val="none" w:sz="0" w:space="0" w:color="auto"/>
        <w:left w:val="none" w:sz="0" w:space="0" w:color="auto"/>
        <w:bottom w:val="none" w:sz="0" w:space="0" w:color="auto"/>
        <w:right w:val="none" w:sz="0" w:space="0" w:color="auto"/>
      </w:divBdr>
    </w:div>
    <w:div w:id="1749418504">
      <w:bodyDiv w:val="1"/>
      <w:marLeft w:val="0"/>
      <w:marRight w:val="0"/>
      <w:marTop w:val="0"/>
      <w:marBottom w:val="0"/>
      <w:divBdr>
        <w:top w:val="none" w:sz="0" w:space="0" w:color="auto"/>
        <w:left w:val="none" w:sz="0" w:space="0" w:color="auto"/>
        <w:bottom w:val="none" w:sz="0" w:space="0" w:color="auto"/>
        <w:right w:val="none" w:sz="0" w:space="0" w:color="auto"/>
      </w:divBdr>
    </w:div>
    <w:div w:id="1856922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903</Words>
  <Characters>1193</Characters>
  <Application>Microsoft Office Word</Application>
  <DocSecurity>0</DocSecurity>
  <Lines>49</Lines>
  <Paragraphs>52</Paragraphs>
  <ScaleCrop>false</ScaleCrop>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菲菲</dc:creator>
  <cp:lastModifiedBy>洁瑞 娄</cp:lastModifiedBy>
  <cp:revision>4</cp:revision>
  <dcterms:created xsi:type="dcterms:W3CDTF">2025-12-23T09:39:00Z</dcterms:created>
  <dcterms:modified xsi:type="dcterms:W3CDTF">2026-06-06T17:12:00Z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