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A0C8" w14:textId="77777777" w:rsidR="00272209" w:rsidRPr="00272209" w:rsidRDefault="00272209" w:rsidP="00272209">
      <w:pPr>
        <w:spacing w:after="0" w:line="298" w:lineRule="auto"/>
        <w:ind w:firstLineChars="200" w:firstLine="883"/>
        <w:jc w:val="center"/>
        <w:rPr>
          <w:rFonts w:eastAsia="黑体"/>
          <w:b/>
          <w:sz w:val="44"/>
        </w:rPr>
      </w:pPr>
      <w:r w:rsidRPr="00272209">
        <w:rPr>
          <w:rFonts w:eastAsia="黑体" w:hint="eastAsia"/>
          <w:b/>
          <w:noProof/>
          <w:sz w:val="44"/>
        </w:rPr>
        <w:drawing>
          <wp:inline distT="0" distB="0" distL="0" distR="0" wp14:anchorId="32A49D81" wp14:editId="703B33BA">
            <wp:extent cx="2562225" cy="838200"/>
            <wp:effectExtent l="0" t="0" r="9525" b="0"/>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663CCDEE" w14:textId="77777777" w:rsidR="00272209" w:rsidRPr="00272209" w:rsidRDefault="00272209" w:rsidP="00272209">
      <w:pPr>
        <w:spacing w:after="0" w:line="298" w:lineRule="auto"/>
        <w:ind w:firstLineChars="200" w:firstLine="883"/>
        <w:jc w:val="center"/>
        <w:rPr>
          <w:rFonts w:eastAsia="黑体"/>
          <w:b/>
          <w:sz w:val="44"/>
        </w:rPr>
      </w:pPr>
      <w:r w:rsidRPr="00272209">
        <w:rPr>
          <w:rFonts w:eastAsia="黑体" w:hint="eastAsia"/>
          <w:b/>
          <w:sz w:val="44"/>
        </w:rPr>
        <w:t>本科生毕业论文开题报告</w:t>
      </w:r>
    </w:p>
    <w:p w14:paraId="45B502EB" w14:textId="77777777" w:rsidR="00272209" w:rsidRPr="00272209" w:rsidRDefault="00272209" w:rsidP="00272209">
      <w:pPr>
        <w:spacing w:after="0" w:line="298" w:lineRule="auto"/>
        <w:ind w:firstLineChars="200" w:firstLine="480"/>
        <w:rPr>
          <w:sz w:val="24"/>
        </w:rPr>
      </w:pPr>
    </w:p>
    <w:p w14:paraId="4C3DDAF2" w14:textId="77777777" w:rsidR="00272209" w:rsidRPr="00272209" w:rsidRDefault="00272209" w:rsidP="00272209">
      <w:pPr>
        <w:spacing w:after="0" w:line="298" w:lineRule="auto"/>
        <w:ind w:firstLineChars="200" w:firstLine="480"/>
        <w:rPr>
          <w:sz w:val="24"/>
        </w:rPr>
      </w:pPr>
    </w:p>
    <w:p w14:paraId="7C054D21" w14:textId="77777777" w:rsidR="00272209" w:rsidRPr="00272209" w:rsidRDefault="00272209" w:rsidP="00272209">
      <w:pPr>
        <w:spacing w:after="0" w:line="298" w:lineRule="auto"/>
        <w:ind w:firstLineChars="200" w:firstLine="480"/>
        <w:rPr>
          <w:sz w:val="24"/>
        </w:rPr>
      </w:pPr>
    </w:p>
    <w:p w14:paraId="726CD54F" w14:textId="77777777" w:rsidR="00272209" w:rsidRPr="00272209" w:rsidRDefault="00272209" w:rsidP="00272209">
      <w:pPr>
        <w:spacing w:after="0" w:line="298" w:lineRule="auto"/>
        <w:ind w:firstLineChars="200" w:firstLine="480"/>
        <w:rPr>
          <w:sz w:val="24"/>
        </w:rPr>
      </w:pPr>
    </w:p>
    <w:p w14:paraId="54402E4F" w14:textId="77777777" w:rsidR="00272209" w:rsidRPr="00272209" w:rsidRDefault="00272209" w:rsidP="00272209">
      <w:pPr>
        <w:spacing w:after="0" w:line="298" w:lineRule="auto"/>
        <w:ind w:firstLineChars="200" w:firstLine="480"/>
        <w:rPr>
          <w:sz w:val="24"/>
        </w:rPr>
      </w:pPr>
    </w:p>
    <w:p w14:paraId="3D3D7B38" w14:textId="77777777" w:rsidR="00272209" w:rsidRPr="00272209" w:rsidRDefault="00272209" w:rsidP="00272209">
      <w:pPr>
        <w:spacing w:after="0" w:line="298" w:lineRule="auto"/>
        <w:ind w:firstLineChars="200" w:firstLine="480"/>
        <w:jc w:val="center"/>
        <w:rPr>
          <w:sz w:val="24"/>
        </w:rPr>
      </w:pPr>
      <w:r w:rsidRPr="00272209">
        <w:rPr>
          <w:rFonts w:hint="eastAsia"/>
          <w:noProof/>
          <w:sz w:val="24"/>
        </w:rPr>
        <w:drawing>
          <wp:inline distT="0" distB="0" distL="0" distR="0" wp14:anchorId="2A3C6CEB" wp14:editId="6B2B4112">
            <wp:extent cx="2095500" cy="1924050"/>
            <wp:effectExtent l="0" t="0" r="0" b="0"/>
            <wp:docPr id="4" name="图片 4"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天津大学标准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7AACEA1C" w14:textId="77777777" w:rsidR="00272209" w:rsidRPr="00272209" w:rsidRDefault="00272209" w:rsidP="00272209">
      <w:pPr>
        <w:spacing w:after="0" w:line="298" w:lineRule="auto"/>
        <w:ind w:firstLineChars="200" w:firstLine="200"/>
        <w:rPr>
          <w:sz w:val="10"/>
        </w:rPr>
      </w:pPr>
    </w:p>
    <w:p w14:paraId="7F619D12" w14:textId="4C8B44D1" w:rsidR="00272209" w:rsidRPr="00272209" w:rsidRDefault="00272209" w:rsidP="00272209">
      <w:pPr>
        <w:spacing w:after="0" w:line="298" w:lineRule="auto"/>
        <w:jc w:val="center"/>
        <w:rPr>
          <w:rFonts w:ascii="黑体" w:eastAsia="黑体" w:hAnsi="黑体" w:hint="eastAsia"/>
          <w:b/>
          <w:sz w:val="30"/>
          <w:szCs w:val="30"/>
        </w:rPr>
      </w:pPr>
      <w:r w:rsidRPr="00272209">
        <w:rPr>
          <w:rFonts w:ascii="黑体" w:eastAsia="黑体" w:hAnsi="黑体" w:hint="eastAsia"/>
          <w:b/>
          <w:sz w:val="30"/>
          <w:szCs w:val="30"/>
        </w:rPr>
        <w:t>题目：群体感应系统中欺骗行为对人工合成菌群稳定性的影响</w:t>
      </w:r>
    </w:p>
    <w:p w14:paraId="5ED3C6D4" w14:textId="77777777" w:rsidR="00272209" w:rsidRPr="00272209" w:rsidRDefault="00272209" w:rsidP="00272209">
      <w:pPr>
        <w:spacing w:after="0" w:line="298" w:lineRule="auto"/>
        <w:ind w:firstLineChars="200" w:firstLine="480"/>
        <w:rPr>
          <w:sz w:val="24"/>
        </w:rPr>
      </w:pPr>
    </w:p>
    <w:p w14:paraId="7D7FA6A0" w14:textId="6FE35225" w:rsidR="00272209" w:rsidRPr="00272209" w:rsidRDefault="00272209" w:rsidP="00272209">
      <w:pPr>
        <w:spacing w:after="0" w:line="298" w:lineRule="auto"/>
        <w:ind w:firstLineChars="700" w:firstLine="2249"/>
        <w:rPr>
          <w:b/>
          <w:sz w:val="32"/>
          <w:u w:val="single"/>
        </w:rPr>
      </w:pPr>
      <w:r w:rsidRPr="00272209">
        <w:rPr>
          <w:rFonts w:hint="eastAsia"/>
          <w:b/>
          <w:sz w:val="32"/>
        </w:rPr>
        <w:t>学</w:t>
      </w:r>
      <w:r w:rsidRPr="00272209">
        <w:rPr>
          <w:rFonts w:hint="eastAsia"/>
          <w:b/>
          <w:sz w:val="32"/>
        </w:rPr>
        <w:t xml:space="preserve">    </w:t>
      </w:r>
      <w:r w:rsidRPr="00272209">
        <w:rPr>
          <w:rFonts w:hint="eastAsia"/>
          <w:b/>
          <w:sz w:val="32"/>
        </w:rPr>
        <w:t>院</w:t>
      </w:r>
      <w:r w:rsidRPr="00272209">
        <w:rPr>
          <w:rFonts w:hint="eastAsia"/>
          <w:b/>
          <w:sz w:val="32"/>
          <w:u w:val="single"/>
        </w:rPr>
        <w:t xml:space="preserve">    </w:t>
      </w:r>
      <w:r>
        <w:rPr>
          <w:rFonts w:hint="eastAsia"/>
          <w:b/>
          <w:sz w:val="32"/>
          <w:u w:val="single"/>
        </w:rPr>
        <w:t>数学学院</w:t>
      </w:r>
      <w:r w:rsidRPr="00272209">
        <w:rPr>
          <w:rFonts w:hint="eastAsia"/>
          <w:b/>
          <w:sz w:val="32"/>
          <w:u w:val="single"/>
        </w:rPr>
        <w:t xml:space="preserve">    </w:t>
      </w:r>
    </w:p>
    <w:p w14:paraId="252852BF" w14:textId="2FFF26DB" w:rsidR="00272209" w:rsidRPr="00272209" w:rsidRDefault="00272209" w:rsidP="00272209">
      <w:pPr>
        <w:spacing w:after="0" w:line="298" w:lineRule="auto"/>
        <w:ind w:firstLineChars="700" w:firstLine="2249"/>
        <w:rPr>
          <w:b/>
          <w:sz w:val="32"/>
          <w:u w:val="single"/>
        </w:rPr>
      </w:pPr>
      <w:r w:rsidRPr="00272209">
        <w:rPr>
          <w:rFonts w:hint="eastAsia"/>
          <w:b/>
          <w:sz w:val="32"/>
        </w:rPr>
        <w:t>专</w:t>
      </w:r>
      <w:r w:rsidRPr="00272209">
        <w:rPr>
          <w:rFonts w:hint="eastAsia"/>
          <w:b/>
          <w:sz w:val="32"/>
        </w:rPr>
        <w:t xml:space="preserve">    </w:t>
      </w:r>
      <w:r w:rsidRPr="00272209">
        <w:rPr>
          <w:rFonts w:hint="eastAsia"/>
          <w:b/>
          <w:sz w:val="32"/>
        </w:rPr>
        <w:t>业</w:t>
      </w:r>
      <w:r w:rsidRPr="00272209">
        <w:rPr>
          <w:rFonts w:hint="eastAsia"/>
          <w:b/>
          <w:sz w:val="32"/>
          <w:u w:val="single"/>
        </w:rPr>
        <w:t xml:space="preserve">    </w:t>
      </w:r>
      <w:r>
        <w:rPr>
          <w:rFonts w:hint="eastAsia"/>
          <w:b/>
          <w:sz w:val="32"/>
          <w:u w:val="single"/>
        </w:rPr>
        <w:t>数据科学与大数据技术</w:t>
      </w:r>
      <w:r w:rsidRPr="00272209">
        <w:rPr>
          <w:rFonts w:hint="eastAsia"/>
          <w:b/>
          <w:sz w:val="32"/>
          <w:u w:val="single"/>
        </w:rPr>
        <w:t xml:space="preserve">    </w:t>
      </w:r>
    </w:p>
    <w:p w14:paraId="16FB1E5D" w14:textId="4CD55885" w:rsidR="00272209" w:rsidRPr="00272209" w:rsidRDefault="00272209" w:rsidP="00272209">
      <w:pPr>
        <w:spacing w:after="0" w:line="298" w:lineRule="auto"/>
        <w:ind w:firstLineChars="700" w:firstLine="2249"/>
        <w:rPr>
          <w:b/>
          <w:sz w:val="32"/>
          <w:u w:val="single"/>
        </w:rPr>
      </w:pPr>
      <w:r w:rsidRPr="00272209">
        <w:rPr>
          <w:rFonts w:hint="eastAsia"/>
          <w:b/>
          <w:sz w:val="32"/>
        </w:rPr>
        <w:t>年</w:t>
      </w:r>
      <w:r w:rsidRPr="00272209">
        <w:rPr>
          <w:rFonts w:hint="eastAsia"/>
          <w:b/>
          <w:sz w:val="32"/>
        </w:rPr>
        <w:t xml:space="preserve">    </w:t>
      </w:r>
      <w:r w:rsidRPr="00272209">
        <w:rPr>
          <w:rFonts w:hint="eastAsia"/>
          <w:b/>
          <w:sz w:val="32"/>
        </w:rPr>
        <w:t>级</w:t>
      </w:r>
      <w:r w:rsidRPr="00272209">
        <w:rPr>
          <w:rFonts w:hint="eastAsia"/>
          <w:b/>
          <w:sz w:val="32"/>
          <w:u w:val="single"/>
        </w:rPr>
        <w:t xml:space="preserve">     </w:t>
      </w:r>
      <w:r>
        <w:rPr>
          <w:rFonts w:hint="eastAsia"/>
          <w:b/>
          <w:sz w:val="32"/>
          <w:u w:val="single"/>
        </w:rPr>
        <w:t>2022</w:t>
      </w:r>
      <w:r w:rsidRPr="00272209">
        <w:rPr>
          <w:rFonts w:hint="eastAsia"/>
          <w:b/>
          <w:sz w:val="32"/>
          <w:u w:val="single"/>
        </w:rPr>
        <w:t>级</w:t>
      </w:r>
      <w:r w:rsidRPr="00272209">
        <w:rPr>
          <w:rFonts w:hint="eastAsia"/>
          <w:b/>
          <w:sz w:val="32"/>
          <w:u w:val="single"/>
        </w:rPr>
        <w:t xml:space="preserve">      </w:t>
      </w:r>
    </w:p>
    <w:p w14:paraId="3AC8995F" w14:textId="65BC35D7" w:rsidR="00272209" w:rsidRPr="00272209" w:rsidRDefault="00272209" w:rsidP="00272209">
      <w:pPr>
        <w:spacing w:after="0" w:line="298" w:lineRule="auto"/>
        <w:ind w:firstLineChars="700" w:firstLine="2249"/>
        <w:rPr>
          <w:b/>
          <w:sz w:val="32"/>
          <w:u w:val="single"/>
        </w:rPr>
      </w:pPr>
      <w:r w:rsidRPr="00272209">
        <w:rPr>
          <w:rFonts w:hint="eastAsia"/>
          <w:b/>
          <w:sz w:val="32"/>
        </w:rPr>
        <w:t>姓</w:t>
      </w:r>
      <w:r w:rsidRPr="00272209">
        <w:rPr>
          <w:rFonts w:hint="eastAsia"/>
          <w:b/>
          <w:sz w:val="32"/>
        </w:rPr>
        <w:t xml:space="preserve">    </w:t>
      </w:r>
      <w:r w:rsidRPr="00272209">
        <w:rPr>
          <w:rFonts w:hint="eastAsia"/>
          <w:b/>
          <w:sz w:val="32"/>
        </w:rPr>
        <w:t>名</w:t>
      </w:r>
      <w:r w:rsidRPr="00272209">
        <w:rPr>
          <w:rFonts w:hint="eastAsia"/>
          <w:b/>
          <w:sz w:val="32"/>
          <w:u w:val="single"/>
        </w:rPr>
        <w:t xml:space="preserve">     </w:t>
      </w:r>
      <w:r>
        <w:rPr>
          <w:rFonts w:hint="eastAsia"/>
          <w:b/>
          <w:sz w:val="32"/>
          <w:u w:val="single"/>
        </w:rPr>
        <w:t>娄洁瑞</w:t>
      </w:r>
      <w:r w:rsidRPr="00272209">
        <w:rPr>
          <w:rFonts w:hint="eastAsia"/>
          <w:b/>
          <w:sz w:val="32"/>
          <w:u w:val="single"/>
        </w:rPr>
        <w:t xml:space="preserve">     </w:t>
      </w:r>
    </w:p>
    <w:p w14:paraId="3CB0A535" w14:textId="617683AC" w:rsidR="00272209" w:rsidRPr="00272209" w:rsidRDefault="00272209" w:rsidP="00272209">
      <w:pPr>
        <w:spacing w:after="0" w:line="298" w:lineRule="auto"/>
        <w:ind w:firstLineChars="700" w:firstLine="2249"/>
        <w:rPr>
          <w:b/>
          <w:sz w:val="32"/>
          <w:u w:val="single"/>
        </w:rPr>
      </w:pPr>
      <w:r w:rsidRPr="00272209">
        <w:rPr>
          <w:rFonts w:hint="eastAsia"/>
          <w:b/>
          <w:sz w:val="32"/>
        </w:rPr>
        <w:t>学</w:t>
      </w:r>
      <w:r w:rsidRPr="00272209">
        <w:rPr>
          <w:rFonts w:hint="eastAsia"/>
          <w:b/>
          <w:sz w:val="32"/>
        </w:rPr>
        <w:t xml:space="preserve">    </w:t>
      </w:r>
      <w:r w:rsidRPr="00272209">
        <w:rPr>
          <w:rFonts w:hint="eastAsia"/>
          <w:b/>
          <w:sz w:val="32"/>
        </w:rPr>
        <w:t>号</w:t>
      </w:r>
      <w:r w:rsidRPr="00272209">
        <w:rPr>
          <w:rFonts w:hint="eastAsia"/>
          <w:b/>
          <w:sz w:val="32"/>
          <w:u w:val="single"/>
        </w:rPr>
        <w:t xml:space="preserve">   30</w:t>
      </w:r>
      <w:r>
        <w:rPr>
          <w:rFonts w:hint="eastAsia"/>
          <w:b/>
          <w:sz w:val="32"/>
          <w:u w:val="single"/>
        </w:rPr>
        <w:t>21001778</w:t>
      </w:r>
      <w:r w:rsidRPr="00272209">
        <w:rPr>
          <w:rFonts w:hint="eastAsia"/>
          <w:b/>
          <w:sz w:val="32"/>
          <w:u w:val="single"/>
        </w:rPr>
        <w:t xml:space="preserve">   </w:t>
      </w:r>
    </w:p>
    <w:p w14:paraId="5FBEB7F8" w14:textId="77777777" w:rsidR="00272209" w:rsidRPr="00272209" w:rsidRDefault="00272209" w:rsidP="00272209">
      <w:pPr>
        <w:spacing w:after="0" w:line="298" w:lineRule="auto"/>
        <w:ind w:firstLineChars="700" w:firstLine="2249"/>
        <w:rPr>
          <w:b/>
          <w:sz w:val="24"/>
        </w:rPr>
      </w:pPr>
      <w:r w:rsidRPr="00272209">
        <w:rPr>
          <w:rFonts w:hint="eastAsia"/>
          <w:b/>
          <w:sz w:val="32"/>
        </w:rPr>
        <w:t>指导教师</w:t>
      </w:r>
      <w:r w:rsidRPr="00272209">
        <w:rPr>
          <w:rFonts w:hint="eastAsia"/>
          <w:b/>
          <w:sz w:val="32"/>
          <w:u w:val="single"/>
        </w:rPr>
        <w:t xml:space="preserve">     </w:t>
      </w:r>
      <w:r w:rsidRPr="00272209">
        <w:rPr>
          <w:rFonts w:hint="eastAsia"/>
          <w:b/>
          <w:sz w:val="32"/>
          <w:u w:val="single"/>
        </w:rPr>
        <w:t>刘春江</w:t>
      </w:r>
      <w:r w:rsidRPr="00272209">
        <w:rPr>
          <w:rFonts w:hint="eastAsia"/>
          <w:b/>
          <w:sz w:val="32"/>
          <w:u w:val="single"/>
        </w:rPr>
        <w:t xml:space="preserve">     </w:t>
      </w:r>
    </w:p>
    <w:p w14:paraId="69EA01D5" w14:textId="77777777" w:rsidR="004E0BA3" w:rsidRDefault="004E0BA3" w:rsidP="00272209">
      <w:pPr>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11"/>
      </w:tblGrid>
      <w:tr w:rsidR="004E0BA3" w14:paraId="6C611C17" w14:textId="77777777" w:rsidTr="00041D55">
        <w:trPr>
          <w:trHeight w:val="6511"/>
          <w:jc w:val="center"/>
        </w:trPr>
        <w:tc>
          <w:tcPr>
            <w:tcW w:w="8311" w:type="dxa"/>
          </w:tcPr>
          <w:p w14:paraId="4C92730C" w14:textId="77777777" w:rsidR="004E0BA3" w:rsidRDefault="00000000">
            <w:pPr>
              <w:pStyle w:val="a5"/>
              <w:spacing w:line="300" w:lineRule="auto"/>
              <w:ind w:firstLineChars="0" w:firstLine="0"/>
              <w:rPr>
                <w:sz w:val="24"/>
              </w:rPr>
            </w:pPr>
            <w:r>
              <w:rPr>
                <w:rFonts w:hint="eastAsia"/>
                <w:sz w:val="24"/>
              </w:rPr>
              <w:lastRenderedPageBreak/>
              <w:t>一、课题的来源及意义</w:t>
            </w:r>
          </w:p>
          <w:p w14:paraId="35574C5C" w14:textId="77777777" w:rsidR="005635C3" w:rsidRPr="005635C3" w:rsidRDefault="005635C3" w:rsidP="005635C3">
            <w:pPr>
              <w:pStyle w:val="a5"/>
              <w:spacing w:line="300" w:lineRule="auto"/>
              <w:ind w:firstLine="480"/>
              <w:rPr>
                <w:sz w:val="24"/>
              </w:rPr>
            </w:pPr>
            <w:r w:rsidRPr="005635C3">
              <w:rPr>
                <w:sz w:val="24"/>
              </w:rPr>
              <w:t>本课题源于微生物群体感应（</w:t>
            </w:r>
            <w:r w:rsidRPr="005635C3">
              <w:rPr>
                <w:sz w:val="24"/>
              </w:rPr>
              <w:t>Quorum Sensing, QS</w:t>
            </w:r>
            <w:r w:rsidRPr="005635C3">
              <w:rPr>
                <w:sz w:val="24"/>
              </w:rPr>
              <w:t>）机制与生态进化理论交叉领域的前沿探索。群体感应是微生物通过分泌和感应特定信号分子（如</w:t>
            </w:r>
            <w:r w:rsidRPr="005635C3">
              <w:rPr>
                <w:sz w:val="24"/>
              </w:rPr>
              <w:t>AHLs</w:t>
            </w:r>
            <w:r w:rsidRPr="005635C3">
              <w:rPr>
                <w:sz w:val="24"/>
              </w:rPr>
              <w:t>、</w:t>
            </w:r>
            <w:r w:rsidRPr="005635C3">
              <w:rPr>
                <w:sz w:val="24"/>
              </w:rPr>
              <w:t>AI-2</w:t>
            </w:r>
            <w:r w:rsidRPr="005635C3">
              <w:rPr>
                <w:sz w:val="24"/>
              </w:rPr>
              <w:t>等）来实现群体行为协调的通信机制</w:t>
            </w:r>
            <w:r w:rsidRPr="005635C3">
              <w:rPr>
                <w:sz w:val="24"/>
              </w:rPr>
              <w:t>[3]</w:t>
            </w:r>
            <w:r w:rsidRPr="005635C3">
              <w:rPr>
                <w:sz w:val="24"/>
              </w:rPr>
              <w:t>，调控包括生物膜形成、公共物质（如胞外酶、铁载体）合成、毒力因子表达等一系列社会性行为</w:t>
            </w:r>
            <w:r w:rsidRPr="005635C3">
              <w:rPr>
                <w:sz w:val="24"/>
              </w:rPr>
              <w:t>[1]</w:t>
            </w:r>
            <w:r w:rsidRPr="005635C3">
              <w:rPr>
                <w:sz w:val="24"/>
              </w:rPr>
              <w:t>。欺骗行为则是指群体中的某些突变菌株（欺骗子）通过减弱或放弃自身公共物质的合成，却仍能利用合作者菌株产生的公共物质获益，这种行为在进化上具有生长优势，但可能破坏合作平衡，甚至导致种群崩溃</w:t>
            </w:r>
            <w:r w:rsidRPr="005635C3">
              <w:rPr>
                <w:sz w:val="24"/>
              </w:rPr>
              <w:t>[2]</w:t>
            </w:r>
            <w:r w:rsidRPr="005635C3">
              <w:rPr>
                <w:sz w:val="24"/>
              </w:rPr>
              <w:t>。</w:t>
            </w:r>
          </w:p>
          <w:p w14:paraId="7119278B" w14:textId="77777777" w:rsidR="005635C3" w:rsidRPr="005635C3" w:rsidRDefault="005635C3" w:rsidP="005635C3">
            <w:pPr>
              <w:pStyle w:val="a5"/>
              <w:spacing w:line="300" w:lineRule="auto"/>
              <w:ind w:firstLine="480"/>
              <w:rPr>
                <w:sz w:val="24"/>
              </w:rPr>
            </w:pPr>
            <w:r w:rsidRPr="005635C3">
              <w:rPr>
                <w:sz w:val="24"/>
              </w:rPr>
              <w:t>近年来，合成生物学与微生物生态学的深度结合揭示了欺骗行为在人工合成菌群构建与动态调控中的关键作用</w:t>
            </w:r>
            <w:r w:rsidRPr="005635C3">
              <w:rPr>
                <w:sz w:val="24"/>
              </w:rPr>
              <w:t>[5]</w:t>
            </w:r>
            <w:r w:rsidRPr="005635C3">
              <w:rPr>
                <w:sz w:val="24"/>
              </w:rPr>
              <w:t>。然而，欺骗行为如何定量影响合成菌群的稳定性、鲁棒性以及功能输出，仍是亟待深入解析的核心科学问题</w:t>
            </w:r>
            <w:r w:rsidRPr="005635C3">
              <w:rPr>
                <w:sz w:val="24"/>
              </w:rPr>
              <w:t>[3]</w:t>
            </w:r>
            <w:r w:rsidRPr="005635C3">
              <w:rPr>
                <w:sz w:val="24"/>
              </w:rPr>
              <w:t>。理解其作用机制，对于设计稳定、高效的人工微生物群落至关重要。本文在传统单菌株群体感应模型的基础上，构建了包含扩散和降解延迟的时滞群体感应响应模型</w:t>
            </w:r>
            <w:r w:rsidRPr="005635C3">
              <w:rPr>
                <w:sz w:val="24"/>
              </w:rPr>
              <w:t>[6]</w:t>
            </w:r>
            <w:r w:rsidRPr="005635C3">
              <w:rPr>
                <w:sz w:val="24"/>
              </w:rPr>
              <w:t>，模拟结果表明，延迟越大，群体感应响应越晚，且该趋势与实验观测一致</w:t>
            </w:r>
            <w:r w:rsidRPr="005635C3">
              <w:rPr>
                <w:sz w:val="24"/>
              </w:rPr>
              <w:t>[4]</w:t>
            </w:r>
            <w:r w:rsidRPr="005635C3">
              <w:rPr>
                <w:sz w:val="24"/>
              </w:rPr>
              <w:t>。这间接反映了欺骗行为可能通过延迟效应影响系统稳定性</w:t>
            </w:r>
            <w:r w:rsidRPr="005635C3">
              <w:rPr>
                <w:sz w:val="24"/>
              </w:rPr>
              <w:t>[4]</w:t>
            </w:r>
            <w:r w:rsidRPr="005635C3">
              <w:rPr>
                <w:sz w:val="24"/>
              </w:rPr>
              <w:t>。</w:t>
            </w:r>
          </w:p>
          <w:p w14:paraId="6D0EF7F1" w14:textId="77777777" w:rsidR="005635C3" w:rsidRPr="005635C3" w:rsidRDefault="005635C3" w:rsidP="005635C3">
            <w:pPr>
              <w:pStyle w:val="a5"/>
              <w:spacing w:line="300" w:lineRule="auto"/>
              <w:ind w:firstLine="480"/>
              <w:rPr>
                <w:sz w:val="24"/>
              </w:rPr>
            </w:pPr>
            <w:r w:rsidRPr="005635C3">
              <w:rPr>
                <w:sz w:val="24"/>
              </w:rPr>
              <w:t>本研究的意义在于，通过构建精细的数学动力学模型（如时滞微分方程和向量微分方程），并结合数值仿真</w:t>
            </w:r>
            <w:r w:rsidRPr="005635C3">
              <w:rPr>
                <w:sz w:val="24"/>
              </w:rPr>
              <w:t>[4,6]</w:t>
            </w:r>
            <w:r w:rsidRPr="005635C3">
              <w:rPr>
                <w:sz w:val="24"/>
              </w:rPr>
              <w:t>，定量揭示欺骗行为在微生物群体动态中的涌现规律与调控阈值。研究将阐明欺骗子入侵的临界条件、合作</w:t>
            </w:r>
            <w:r w:rsidRPr="005635C3">
              <w:rPr>
                <w:sz w:val="24"/>
              </w:rPr>
              <w:t>-</w:t>
            </w:r>
            <w:r w:rsidRPr="005635C3">
              <w:rPr>
                <w:sz w:val="24"/>
              </w:rPr>
              <w:t>欺骗共存的稳态机制（如亲缘选择</w:t>
            </w:r>
            <w:r w:rsidRPr="005635C3">
              <w:rPr>
                <w:sz w:val="24"/>
              </w:rPr>
              <w:t>[1]</w:t>
            </w:r>
            <w:r w:rsidRPr="005635C3">
              <w:rPr>
                <w:sz w:val="24"/>
              </w:rPr>
              <w:t>、代谢补偿、群体感应监管</w:t>
            </w:r>
            <w:r w:rsidRPr="005635C3">
              <w:rPr>
                <w:sz w:val="24"/>
              </w:rPr>
              <w:t>[5]</w:t>
            </w:r>
            <w:r w:rsidRPr="005635C3">
              <w:rPr>
                <w:sz w:val="24"/>
              </w:rPr>
              <w:t>等），从而为合成菌群的理性设计提供可预测的理论基础和优化策略</w:t>
            </w:r>
            <w:r w:rsidRPr="005635C3">
              <w:rPr>
                <w:sz w:val="24"/>
              </w:rPr>
              <w:t>[3]</w:t>
            </w:r>
            <w:r w:rsidRPr="005635C3">
              <w:rPr>
                <w:sz w:val="24"/>
              </w:rPr>
              <w:t>。最终，该研究将助力提升合成菌群在生物制造、环境修复或人体微生态干预等复杂场景中的适应性、稳定性与功能鲁棒性，推动合成生物学从定性构建向定量预测、从单元操作向系统调控的范式转变。本文还展望了随机微分方程在群体感应建模中的应用前景，指出引入随机性可更贴合实际生物过程</w:t>
            </w:r>
            <w:r w:rsidRPr="005635C3">
              <w:rPr>
                <w:sz w:val="24"/>
              </w:rPr>
              <w:t>[7]</w:t>
            </w:r>
            <w:r w:rsidRPr="005635C3">
              <w:rPr>
                <w:sz w:val="24"/>
              </w:rPr>
              <w:t>，这为欺骗行为的随机模拟提供了新思路。</w:t>
            </w:r>
          </w:p>
          <w:p w14:paraId="2694EE3F" w14:textId="2FAA2CB7" w:rsidR="004E0BA3" w:rsidRDefault="00000000">
            <w:pPr>
              <w:pStyle w:val="a5"/>
              <w:spacing w:line="300" w:lineRule="auto"/>
              <w:ind w:firstLineChars="0" w:firstLine="0"/>
              <w:rPr>
                <w:sz w:val="24"/>
              </w:rPr>
            </w:pPr>
            <w:r>
              <w:rPr>
                <w:rFonts w:hint="eastAsia"/>
                <w:sz w:val="24"/>
              </w:rPr>
              <w:t>二、国内外发展状况</w:t>
            </w:r>
          </w:p>
          <w:p w14:paraId="0D142899" w14:textId="09497D6C" w:rsidR="004E0BA3" w:rsidRPr="00A550C4" w:rsidRDefault="00A550C4">
            <w:pPr>
              <w:pStyle w:val="a5"/>
              <w:spacing w:line="300" w:lineRule="auto"/>
              <w:ind w:firstLineChars="0" w:firstLine="0"/>
              <w:rPr>
                <w:sz w:val="24"/>
              </w:rPr>
            </w:pPr>
            <w:r w:rsidRPr="00A550C4">
              <w:rPr>
                <w:rFonts w:hint="eastAsia"/>
                <w:sz w:val="24"/>
              </w:rPr>
              <w:t>PLOS Biology</w:t>
            </w:r>
            <w:r w:rsidRPr="00A550C4">
              <w:rPr>
                <w:rFonts w:hint="eastAsia"/>
                <w:sz w:val="24"/>
              </w:rPr>
              <w:t>通过广义</w:t>
            </w:r>
            <w:r w:rsidRPr="00A550C4">
              <w:rPr>
                <w:rFonts w:hint="eastAsia"/>
                <w:sz w:val="24"/>
              </w:rPr>
              <w:t>Lotka-Volterra</w:t>
            </w:r>
            <w:r w:rsidRPr="00A550C4">
              <w:rPr>
                <w:rFonts w:hint="eastAsia"/>
                <w:sz w:val="24"/>
              </w:rPr>
              <w:t>模型和植物</w:t>
            </w:r>
            <w:r w:rsidRPr="00A550C4">
              <w:rPr>
                <w:rFonts w:hint="eastAsia"/>
                <w:sz w:val="24"/>
              </w:rPr>
              <w:t>-</w:t>
            </w:r>
            <w:r w:rsidRPr="00A550C4">
              <w:rPr>
                <w:rFonts w:hint="eastAsia"/>
                <w:sz w:val="24"/>
              </w:rPr>
              <w:t>鸟类传粉网络数据</w:t>
            </w:r>
            <w:r w:rsidR="005635C3">
              <w:rPr>
                <w:rFonts w:hint="eastAsia"/>
                <w:sz w:val="24"/>
              </w:rPr>
              <w:t>[9]</w:t>
            </w:r>
            <w:r w:rsidRPr="00A550C4">
              <w:rPr>
                <w:rFonts w:hint="eastAsia"/>
                <w:sz w:val="24"/>
              </w:rPr>
              <w:t>，揭示了欺骗行为在特定条件下可促进物种共存。该研究将欺骗分为保守欺骗（在原有互惠伙伴中作弊）和创新欺骗（与无法互惠的物种互动），发现当欺骗者多为专性物种、欺骗频率中低、且互惠成本较低时，创新欺骗能通过正反馈环提升网络持久性。例如，模拟显示若欺骗者专一且创新欺骗比例高（Ψ</w:t>
            </w:r>
            <w:r w:rsidRPr="00A550C4">
              <w:rPr>
                <w:rFonts w:hint="eastAsia"/>
                <w:sz w:val="24"/>
              </w:rPr>
              <w:t xml:space="preserve"> &gt; 0.5</w:t>
            </w:r>
            <w:r w:rsidRPr="00A550C4">
              <w:rPr>
                <w:rFonts w:hint="eastAsia"/>
                <w:sz w:val="24"/>
              </w:rPr>
              <w:t>），网络物种存活率可提升</w:t>
            </w:r>
            <w:r w:rsidRPr="00A550C4">
              <w:rPr>
                <w:rFonts w:hint="eastAsia"/>
                <w:sz w:val="24"/>
              </w:rPr>
              <w:t>4.7%</w:t>
            </w:r>
          </w:p>
          <w:p w14:paraId="596627B5" w14:textId="494E7A83" w:rsidR="004E0BA3" w:rsidRDefault="00041D55" w:rsidP="00051DA7">
            <w:pPr>
              <w:pStyle w:val="a5"/>
              <w:spacing w:line="300" w:lineRule="auto"/>
              <w:ind w:firstLineChars="0" w:firstLine="0"/>
              <w:jc w:val="center"/>
              <w:rPr>
                <w:sz w:val="24"/>
              </w:rPr>
            </w:pPr>
            <w:r>
              <w:rPr>
                <w:rFonts w:hint="eastAsia"/>
                <w:noProof/>
              </w:rPr>
              <w:lastRenderedPageBreak/>
              <w:drawing>
                <wp:inline distT="0" distB="0" distL="0" distR="0" wp14:anchorId="76A38BF2" wp14:editId="6A180FAA">
                  <wp:extent cx="3874865" cy="4007458"/>
                  <wp:effectExtent l="0" t="0" r="0" b="0"/>
                  <wp:docPr id="15168633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5509" cy="4018467"/>
                          </a:xfrm>
                          <a:prstGeom prst="rect">
                            <a:avLst/>
                          </a:prstGeom>
                          <a:noFill/>
                          <a:ln>
                            <a:noFill/>
                          </a:ln>
                        </pic:spPr>
                      </pic:pic>
                    </a:graphicData>
                  </a:graphic>
                </wp:inline>
              </w:drawing>
            </w:r>
          </w:p>
          <w:p w14:paraId="1F986A9F" w14:textId="7E33E78C" w:rsidR="004E0BA3" w:rsidRDefault="00051DA7" w:rsidP="00051DA7">
            <w:pPr>
              <w:spacing w:line="300" w:lineRule="auto"/>
              <w:jc w:val="center"/>
              <w:rPr>
                <w:sz w:val="24"/>
              </w:rPr>
            </w:pPr>
            <w:r>
              <w:rPr>
                <w:rFonts w:hint="eastAsia"/>
                <w:sz w:val="24"/>
              </w:rPr>
              <w:t>图</w:t>
            </w:r>
            <w:r>
              <w:rPr>
                <w:rFonts w:hint="eastAsia"/>
                <w:sz w:val="24"/>
              </w:rPr>
              <w:t xml:space="preserve">1 </w:t>
            </w:r>
            <w:r>
              <w:rPr>
                <w:rFonts w:hint="eastAsia"/>
                <w:sz w:val="24"/>
              </w:rPr>
              <w:t>网络物种存活率</w:t>
            </w:r>
          </w:p>
          <w:p w14:paraId="353F1D3F" w14:textId="77777777" w:rsidR="004E0BA3" w:rsidRDefault="004E0BA3">
            <w:pPr>
              <w:pStyle w:val="a5"/>
              <w:spacing w:line="300" w:lineRule="auto"/>
              <w:ind w:firstLineChars="0" w:firstLine="0"/>
              <w:rPr>
                <w:sz w:val="24"/>
              </w:rPr>
            </w:pPr>
          </w:p>
          <w:p w14:paraId="5151B84D" w14:textId="77777777" w:rsidR="004E0BA3" w:rsidRDefault="004E0BA3">
            <w:pPr>
              <w:pStyle w:val="a5"/>
              <w:spacing w:line="300" w:lineRule="auto"/>
              <w:ind w:firstLineChars="0" w:firstLine="0"/>
              <w:rPr>
                <w:sz w:val="24"/>
              </w:rPr>
            </w:pPr>
          </w:p>
          <w:p w14:paraId="79311E37" w14:textId="77777777" w:rsidR="004E0BA3" w:rsidRDefault="004E0BA3">
            <w:pPr>
              <w:pStyle w:val="a5"/>
              <w:spacing w:line="300" w:lineRule="auto"/>
              <w:ind w:firstLineChars="0" w:firstLine="0"/>
              <w:rPr>
                <w:sz w:val="24"/>
              </w:rPr>
            </w:pPr>
          </w:p>
        </w:tc>
      </w:tr>
      <w:tr w:rsidR="004E0BA3" w14:paraId="15BB9980" w14:textId="77777777" w:rsidTr="00F855B0">
        <w:trPr>
          <w:trHeight w:val="15401"/>
          <w:jc w:val="center"/>
        </w:trPr>
        <w:tc>
          <w:tcPr>
            <w:tcW w:w="8311" w:type="dxa"/>
          </w:tcPr>
          <w:p w14:paraId="6479A308" w14:textId="131AA241" w:rsidR="00A550C4" w:rsidRDefault="00A550C4" w:rsidP="00A550C4">
            <w:pPr>
              <w:spacing w:line="300" w:lineRule="auto"/>
              <w:rPr>
                <w:sz w:val="24"/>
              </w:rPr>
            </w:pPr>
            <w:r w:rsidRPr="00A550C4">
              <w:rPr>
                <w:rFonts w:hint="eastAsia"/>
                <w:sz w:val="24"/>
              </w:rPr>
              <w:lastRenderedPageBreak/>
              <w:t>实证数据（哥斯达黎加和厄瓜多尔</w:t>
            </w:r>
            <w:r w:rsidRPr="00A550C4">
              <w:rPr>
                <w:rFonts w:hint="eastAsia"/>
                <w:sz w:val="24"/>
              </w:rPr>
              <w:t>17</w:t>
            </w:r>
            <w:r w:rsidRPr="00A550C4">
              <w:rPr>
                <w:rFonts w:hint="eastAsia"/>
                <w:sz w:val="24"/>
              </w:rPr>
              <w:t>个站点）进一步验证：欺骗者多为专性鸟类（χ²</w:t>
            </w:r>
            <w:r w:rsidRPr="00A550C4">
              <w:rPr>
                <w:rFonts w:hint="eastAsia"/>
                <w:sz w:val="24"/>
              </w:rPr>
              <w:t>=4.29, p=0.038</w:t>
            </w:r>
            <w:r w:rsidRPr="00A550C4">
              <w:rPr>
                <w:rFonts w:hint="eastAsia"/>
                <w:sz w:val="24"/>
              </w:rPr>
              <w:t>），且欺骗频率随海拔（互惠成本代理）升高而下降（图</w:t>
            </w:r>
            <w:r w:rsidRPr="00A550C4">
              <w:rPr>
                <w:rFonts w:hint="eastAsia"/>
                <w:sz w:val="24"/>
              </w:rPr>
              <w:t>4d-e</w:t>
            </w:r>
            <w:r w:rsidRPr="00A550C4">
              <w:rPr>
                <w:rFonts w:hint="eastAsia"/>
                <w:sz w:val="24"/>
              </w:rPr>
              <w:t>），符合理论预测的稳定条件。这一发现颠覆了欺骗必然破坏互惠的传统认知，强调网络结构（如连接度和嵌套性）的调节作用。</w:t>
            </w:r>
            <w:r w:rsidR="00051DA7" w:rsidRPr="00051DA7">
              <w:rPr>
                <w:rFonts w:hint="eastAsia"/>
                <w:sz w:val="24"/>
              </w:rPr>
              <w:t>该研究为微生物</w:t>
            </w:r>
            <w:r w:rsidR="00051DA7" w:rsidRPr="00051DA7">
              <w:rPr>
                <w:rFonts w:hint="eastAsia"/>
                <w:sz w:val="24"/>
              </w:rPr>
              <w:t>QS</w:t>
            </w:r>
            <w:r w:rsidR="00051DA7" w:rsidRPr="00051DA7">
              <w:rPr>
                <w:rFonts w:hint="eastAsia"/>
                <w:sz w:val="24"/>
              </w:rPr>
              <w:t>研究提供借鉴：在合成菌群中，欺骗子若与稀缺资源方互动（类似创新欺骗），可能通过稀释竞争压力增强系统稳定性，但需控制欺骗频率以避免过度剥削。</w:t>
            </w:r>
          </w:p>
          <w:p w14:paraId="40BCAEC0" w14:textId="06733C18" w:rsidR="00A550C4" w:rsidRDefault="00A550C4" w:rsidP="00A550C4">
            <w:pPr>
              <w:spacing w:line="300" w:lineRule="auto"/>
              <w:rPr>
                <w:sz w:val="24"/>
              </w:rPr>
            </w:pPr>
            <w:r w:rsidRPr="00A550C4">
              <w:rPr>
                <w:rFonts w:hint="eastAsia"/>
                <w:sz w:val="24"/>
              </w:rPr>
              <w:t>Ecology</w:t>
            </w:r>
            <w:r w:rsidRPr="00A550C4">
              <w:rPr>
                <w:rFonts w:hint="eastAsia"/>
                <w:sz w:val="24"/>
              </w:rPr>
              <w:t>以热带啮齿动物</w:t>
            </w:r>
            <w:r w:rsidRPr="00A550C4">
              <w:rPr>
                <w:rFonts w:hint="eastAsia"/>
                <w:sz w:val="24"/>
              </w:rPr>
              <w:t>-</w:t>
            </w:r>
            <w:r w:rsidRPr="00A550C4">
              <w:rPr>
                <w:rFonts w:hint="eastAsia"/>
                <w:sz w:val="24"/>
              </w:rPr>
              <w:t>植物种子传播系统为模型</w:t>
            </w:r>
            <w:r w:rsidR="005635C3">
              <w:rPr>
                <w:rFonts w:hint="eastAsia"/>
                <w:sz w:val="24"/>
              </w:rPr>
              <w:t>[10]</w:t>
            </w:r>
            <w:r w:rsidRPr="00A550C4">
              <w:rPr>
                <w:rFonts w:hint="eastAsia"/>
                <w:sz w:val="24"/>
              </w:rPr>
              <w:t>，发现互惠欺骗（如啮齿动物修剪胚根延缓种子萌发，种子通过再发芽逃避）能提高双方收益，从而强化互惠。通过非对称博弈模型，研究显示当互惠欺骗使双方获益（</w:t>
            </w:r>
            <w:r w:rsidRPr="00A550C4">
              <w:rPr>
                <w:rFonts w:hint="eastAsia"/>
                <w:sz w:val="24"/>
              </w:rPr>
              <w:t>N &gt; 0</w:t>
            </w:r>
            <w:r w:rsidRPr="00A550C4">
              <w:rPr>
                <w:rFonts w:hint="eastAsia"/>
                <w:sz w:val="24"/>
              </w:rPr>
              <w:t>）或反欺骗收益高于容忍剥削时（</w:t>
            </w:r>
            <w:r w:rsidRPr="00A550C4">
              <w:rPr>
                <w:rFonts w:hint="eastAsia"/>
                <w:sz w:val="24"/>
              </w:rPr>
              <w:t>1+N &gt; 1-L</w:t>
            </w:r>
            <w:r w:rsidRPr="00A550C4">
              <w:rPr>
                <w:rFonts w:hint="eastAsia"/>
                <w:sz w:val="24"/>
              </w:rPr>
              <w:t>），系统会演化至互惠欺骗稳定状态。</w:t>
            </w:r>
          </w:p>
          <w:p w14:paraId="4FB26534" w14:textId="7CF06A8F" w:rsidR="00A550C4" w:rsidRDefault="00F855B0" w:rsidP="00051DA7">
            <w:pPr>
              <w:spacing w:line="300" w:lineRule="auto"/>
              <w:jc w:val="center"/>
              <w:rPr>
                <w:sz w:val="24"/>
              </w:rPr>
            </w:pPr>
            <w:r>
              <w:rPr>
                <w:rFonts w:hint="eastAsia"/>
                <w:noProof/>
              </w:rPr>
              <w:drawing>
                <wp:inline distT="0" distB="0" distL="0" distR="0" wp14:anchorId="73659996" wp14:editId="587CB82E">
                  <wp:extent cx="2990807" cy="3406823"/>
                  <wp:effectExtent l="0" t="0" r="635" b="3175"/>
                  <wp:docPr id="21286760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7476" cy="3414420"/>
                          </a:xfrm>
                          <a:prstGeom prst="rect">
                            <a:avLst/>
                          </a:prstGeom>
                          <a:noFill/>
                          <a:ln>
                            <a:noFill/>
                          </a:ln>
                        </pic:spPr>
                      </pic:pic>
                    </a:graphicData>
                  </a:graphic>
                </wp:inline>
              </w:drawing>
            </w:r>
          </w:p>
          <w:p w14:paraId="133D82EF" w14:textId="1C884CE8" w:rsidR="00051DA7" w:rsidRDefault="00051DA7" w:rsidP="00051DA7">
            <w:pPr>
              <w:spacing w:line="300" w:lineRule="auto"/>
              <w:jc w:val="center"/>
              <w:rPr>
                <w:sz w:val="24"/>
              </w:rPr>
            </w:pPr>
            <w:r>
              <w:rPr>
                <w:rFonts w:hint="eastAsia"/>
                <w:sz w:val="24"/>
              </w:rPr>
              <w:t>图</w:t>
            </w:r>
            <w:r>
              <w:rPr>
                <w:rFonts w:hint="eastAsia"/>
                <w:sz w:val="24"/>
              </w:rPr>
              <w:t xml:space="preserve">2 </w:t>
            </w:r>
            <w:r>
              <w:rPr>
                <w:rFonts w:hint="eastAsia"/>
                <w:sz w:val="24"/>
              </w:rPr>
              <w:t>系统化阶段</w:t>
            </w:r>
          </w:p>
          <w:p w14:paraId="4063C9D7" w14:textId="7D14873B" w:rsidR="00051DA7" w:rsidRPr="00A550C4" w:rsidRDefault="00051DA7" w:rsidP="00A550C4">
            <w:pPr>
              <w:spacing w:line="300" w:lineRule="auto"/>
              <w:rPr>
                <w:sz w:val="24"/>
              </w:rPr>
            </w:pPr>
            <w:r w:rsidRPr="00051DA7">
              <w:rPr>
                <w:rFonts w:hint="eastAsia"/>
                <w:sz w:val="24"/>
              </w:rPr>
              <w:t>实证追踪</w:t>
            </w:r>
            <w:r w:rsidRPr="00051DA7">
              <w:rPr>
                <w:rFonts w:hint="eastAsia"/>
                <w:sz w:val="24"/>
              </w:rPr>
              <w:t>8,460</w:t>
            </w:r>
            <w:r w:rsidRPr="00051DA7">
              <w:rPr>
                <w:rFonts w:hint="eastAsia"/>
                <w:sz w:val="24"/>
              </w:rPr>
              <w:t>颗</w:t>
            </w:r>
            <w:proofErr w:type="spellStart"/>
            <w:r w:rsidRPr="00051DA7">
              <w:rPr>
                <w:rFonts w:hint="eastAsia"/>
                <w:sz w:val="24"/>
              </w:rPr>
              <w:t>Pittosporopsis</w:t>
            </w:r>
            <w:proofErr w:type="spellEnd"/>
            <w:r w:rsidRPr="00051DA7">
              <w:rPr>
                <w:rFonts w:hint="eastAsia"/>
                <w:sz w:val="24"/>
              </w:rPr>
              <w:t xml:space="preserve"> </w:t>
            </w:r>
            <w:proofErr w:type="spellStart"/>
            <w:r w:rsidRPr="00051DA7">
              <w:rPr>
                <w:rFonts w:hint="eastAsia"/>
                <w:sz w:val="24"/>
              </w:rPr>
              <w:t>kerrii</w:t>
            </w:r>
            <w:proofErr w:type="spellEnd"/>
            <w:r w:rsidRPr="00051DA7">
              <w:rPr>
                <w:rFonts w:hint="eastAsia"/>
                <w:sz w:val="24"/>
              </w:rPr>
              <w:t>种子发现：被修剪胚根的种子传播更远（平均</w:t>
            </w:r>
            <w:r w:rsidRPr="00051DA7">
              <w:rPr>
                <w:rFonts w:hint="eastAsia"/>
                <w:sz w:val="24"/>
              </w:rPr>
              <w:t>7.3m vs 5.1m</w:t>
            </w:r>
            <w:r w:rsidRPr="00051DA7">
              <w:rPr>
                <w:rFonts w:hint="eastAsia"/>
                <w:sz w:val="24"/>
              </w:rPr>
              <w:t>）、储存时间更长（</w:t>
            </w:r>
            <w:r w:rsidRPr="00051DA7">
              <w:rPr>
                <w:rFonts w:hint="eastAsia"/>
                <w:sz w:val="24"/>
              </w:rPr>
              <w:t>63.2</w:t>
            </w:r>
            <w:r w:rsidRPr="00051DA7">
              <w:rPr>
                <w:rFonts w:hint="eastAsia"/>
                <w:sz w:val="24"/>
              </w:rPr>
              <w:t>天</w:t>
            </w:r>
            <w:r w:rsidRPr="00051DA7">
              <w:rPr>
                <w:rFonts w:hint="eastAsia"/>
                <w:sz w:val="24"/>
              </w:rPr>
              <w:t xml:space="preserve"> vs 40.9</w:t>
            </w:r>
            <w:r w:rsidRPr="00051DA7">
              <w:rPr>
                <w:rFonts w:hint="eastAsia"/>
                <w:sz w:val="24"/>
              </w:rPr>
              <w:t>天），幼苗建立概率更高（</w:t>
            </w:r>
            <w:r w:rsidRPr="00051DA7">
              <w:rPr>
                <w:rFonts w:hint="eastAsia"/>
                <w:sz w:val="24"/>
              </w:rPr>
              <w:t>19.6% vs 12.9%</w:t>
            </w:r>
            <w:r w:rsidRPr="00051DA7">
              <w:rPr>
                <w:rFonts w:hint="eastAsia"/>
                <w:sz w:val="24"/>
              </w:rPr>
              <w:t>），同时啮齿动物获得更多营养保留。这表明欺骗行为通过“相互剥削”实现共赢，而非单方面退化。该研究为微生物</w:t>
            </w:r>
            <w:r w:rsidRPr="00051DA7">
              <w:rPr>
                <w:rFonts w:hint="eastAsia"/>
                <w:sz w:val="24"/>
              </w:rPr>
              <w:t>QS</w:t>
            </w:r>
            <w:r w:rsidRPr="00051DA7">
              <w:rPr>
                <w:rFonts w:hint="eastAsia"/>
                <w:sz w:val="24"/>
              </w:rPr>
              <w:t>提供直接启示：欺骗子与合作者的“军备竞赛”可能推动系统向更高功能输出演化，例如在合成菌群中，调控欺骗频率可优化公共物质分配。</w:t>
            </w:r>
          </w:p>
          <w:p w14:paraId="647F7EC9" w14:textId="64CA521A" w:rsidR="004E0BA3" w:rsidRDefault="00000000">
            <w:pPr>
              <w:numPr>
                <w:ilvl w:val="0"/>
                <w:numId w:val="1"/>
              </w:numPr>
              <w:spacing w:line="300" w:lineRule="auto"/>
              <w:rPr>
                <w:sz w:val="24"/>
              </w:rPr>
            </w:pPr>
            <w:r>
              <w:rPr>
                <w:rFonts w:hint="eastAsia"/>
                <w:sz w:val="24"/>
              </w:rPr>
              <w:t>研究目标、研究内容与研究方法</w:t>
            </w:r>
          </w:p>
          <w:p w14:paraId="4F8ACB36" w14:textId="731EE853" w:rsidR="00A13B48" w:rsidRDefault="002179B3" w:rsidP="00A13B48">
            <w:pPr>
              <w:spacing w:line="300" w:lineRule="auto"/>
              <w:rPr>
                <w:sz w:val="24"/>
              </w:rPr>
            </w:pPr>
            <w:r>
              <w:rPr>
                <w:rFonts w:hint="eastAsia"/>
                <w:sz w:val="24"/>
              </w:rPr>
              <w:lastRenderedPageBreak/>
              <w:t xml:space="preserve">  </w:t>
            </w:r>
            <w:r w:rsidR="00A13B48">
              <w:rPr>
                <w:rFonts w:hint="eastAsia"/>
                <w:sz w:val="24"/>
              </w:rPr>
              <w:t>研究目标：</w:t>
            </w:r>
            <w:r w:rsidR="00A13B48" w:rsidRPr="00A13B48">
              <w:rPr>
                <w:sz w:val="24"/>
              </w:rPr>
              <w:t>本研究旨在通过理论与数值方法的融合，构建一个能够刻画微生物群体动态交互及其稳定性的应用生态学模型，以揭示多菌群协同或竞争中的动态稳定性条件，并量化关键参数（如欺骗行为强度、信号扩散速率）对系统稳定性的影响，识别导致系统崩溃或共生的临界阈值，同时建立一套结合贝叶斯反演与灵敏度分析的参数估计与模型选择流程，提升模型对真实生态数据的预测能力，并利用开源数据库（如</w:t>
            </w:r>
            <w:proofErr w:type="spellStart"/>
            <w:r w:rsidR="00A13B48" w:rsidRPr="00A13B48">
              <w:rPr>
                <w:sz w:val="24"/>
              </w:rPr>
              <w:t>GutMDisorder</w:t>
            </w:r>
            <w:proofErr w:type="spellEnd"/>
            <w:r w:rsidR="00A13B48" w:rsidRPr="00A13B48">
              <w:rPr>
                <w:sz w:val="24"/>
              </w:rPr>
              <w:t>、</w:t>
            </w:r>
            <w:r w:rsidR="00A13B48" w:rsidRPr="00A13B48">
              <w:rPr>
                <w:sz w:val="24"/>
              </w:rPr>
              <w:t>HMDB</w:t>
            </w:r>
            <w:r w:rsidR="00A13B48" w:rsidRPr="00A13B48">
              <w:rPr>
                <w:sz w:val="24"/>
              </w:rPr>
              <w:t>）进行验证，为相关生态调控提供理论依据。</w:t>
            </w:r>
          </w:p>
          <w:p w14:paraId="682D48E5" w14:textId="77777777" w:rsidR="00A13B48" w:rsidRDefault="00A13B48" w:rsidP="00A13B48">
            <w:pPr>
              <w:spacing w:line="300" w:lineRule="auto"/>
              <w:ind w:firstLineChars="200" w:firstLine="480"/>
              <w:rPr>
                <w:sz w:val="24"/>
              </w:rPr>
            </w:pPr>
            <w:r>
              <w:rPr>
                <w:rFonts w:hint="eastAsia"/>
                <w:sz w:val="24"/>
              </w:rPr>
              <w:t>研究内容：</w:t>
            </w:r>
            <w:r w:rsidRPr="00A13B48">
              <w:rPr>
                <w:sz w:val="24"/>
              </w:rPr>
              <w:t>为实现上述目标，研究内容主要包括：在经典</w:t>
            </w:r>
            <w:r w:rsidRPr="00A13B48">
              <w:rPr>
                <w:sz w:val="24"/>
              </w:rPr>
              <w:t>Lotka-Volterra</w:t>
            </w:r>
            <w:r w:rsidRPr="00A13B48">
              <w:rPr>
                <w:sz w:val="24"/>
              </w:rPr>
              <w:t>模型基础上引入信号扩散与欺骗行为参数构建非线性常微分方程组，并应用</w:t>
            </w:r>
            <w:r w:rsidRPr="00A13B48">
              <w:rPr>
                <w:sz w:val="24"/>
              </w:rPr>
              <w:t>Lyapunov</w:t>
            </w:r>
            <w:r w:rsidRPr="00A13B48">
              <w:rPr>
                <w:sz w:val="24"/>
              </w:rPr>
              <w:t>稳定性理论与分岔分析研究系统行为；在</w:t>
            </w:r>
            <w:r w:rsidRPr="00A13B48">
              <w:rPr>
                <w:sz w:val="24"/>
              </w:rPr>
              <w:t>MATLAB</w:t>
            </w:r>
            <w:r w:rsidRPr="00A13B48">
              <w:rPr>
                <w:sz w:val="24"/>
              </w:rPr>
              <w:t>环境中实现模型的高精度数值求解（误差容忍度</w:t>
            </w:r>
            <w:r w:rsidRPr="00A13B48">
              <w:rPr>
                <w:sz w:val="24"/>
              </w:rPr>
              <w:t>≤0.01</w:t>
            </w:r>
            <w:r w:rsidRPr="00A13B48">
              <w:rPr>
                <w:sz w:val="24"/>
              </w:rPr>
              <w:t>）与长时间尺度仿真，同时开发参数优化算法（如遗传算法）并结合贝叶斯方法进行参数估计与不确定性量化；采用全局灵敏度分析（如</w:t>
            </w:r>
            <w:r w:rsidRPr="00A13B48">
              <w:rPr>
                <w:sz w:val="24"/>
              </w:rPr>
              <w:t>Sobol</w:t>
            </w:r>
            <w:r w:rsidRPr="00A13B48">
              <w:rPr>
                <w:sz w:val="24"/>
              </w:rPr>
              <w:t>指数）评估参数影响力，并基于</w:t>
            </w:r>
            <w:r w:rsidRPr="00A13B48">
              <w:rPr>
                <w:sz w:val="24"/>
              </w:rPr>
              <w:t>AIC/BIC</w:t>
            </w:r>
            <w:r w:rsidRPr="00A13B48">
              <w:rPr>
                <w:sz w:val="24"/>
              </w:rPr>
              <w:t>准则进行模型选择；最后，从开源数据库提取微生物与代谢物数据，通过拟合优度与预测精度检验完成模型验证。</w:t>
            </w:r>
          </w:p>
          <w:p w14:paraId="06392142" w14:textId="2C5279FF" w:rsidR="004E0BA3" w:rsidRPr="00A13B48" w:rsidRDefault="00A13B48" w:rsidP="00A13B48">
            <w:pPr>
              <w:spacing w:line="300" w:lineRule="auto"/>
              <w:ind w:firstLineChars="200" w:firstLine="480"/>
              <w:rPr>
                <w:sz w:val="24"/>
              </w:rPr>
            </w:pPr>
            <w:r w:rsidRPr="00A13B48">
              <w:rPr>
                <w:sz w:val="24"/>
              </w:rPr>
              <w:t>研究方法</w:t>
            </w:r>
            <w:r>
              <w:rPr>
                <w:rFonts w:hint="eastAsia"/>
                <w:sz w:val="24"/>
              </w:rPr>
              <w:t>：</w:t>
            </w:r>
            <w:r w:rsidRPr="00A13B48">
              <w:rPr>
                <w:sz w:val="24"/>
              </w:rPr>
              <w:t>综合运用应用生态学理论进行数学建模，依赖高性能计算硬件支持大规模仿真与蒙特卡洛采样，并整合生物信息学工具处理异构数据，形成一套</w:t>
            </w:r>
            <w:r w:rsidRPr="00A13B48">
              <w:rPr>
                <w:sz w:val="24"/>
              </w:rPr>
              <w:t>“</w:t>
            </w:r>
            <w:r w:rsidRPr="00A13B48">
              <w:rPr>
                <w:sz w:val="24"/>
              </w:rPr>
              <w:t>理论建模</w:t>
            </w:r>
            <w:r w:rsidRPr="00A13B48">
              <w:rPr>
                <w:sz w:val="24"/>
              </w:rPr>
              <w:t>-</w:t>
            </w:r>
            <w:r w:rsidRPr="00A13B48">
              <w:rPr>
                <w:sz w:val="24"/>
              </w:rPr>
              <w:t>数值仿真</w:t>
            </w:r>
            <w:r w:rsidRPr="00A13B48">
              <w:rPr>
                <w:sz w:val="24"/>
              </w:rPr>
              <w:t>-</w:t>
            </w:r>
            <w:r w:rsidRPr="00A13B48">
              <w:rPr>
                <w:sz w:val="24"/>
              </w:rPr>
              <w:t>数据验证</w:t>
            </w:r>
            <w:r w:rsidRPr="00A13B48">
              <w:rPr>
                <w:sz w:val="24"/>
              </w:rPr>
              <w:t>”</w:t>
            </w:r>
            <w:r w:rsidRPr="00A13B48">
              <w:rPr>
                <w:sz w:val="24"/>
              </w:rPr>
              <w:t>的完整研究体系。</w:t>
            </w:r>
          </w:p>
          <w:p w14:paraId="58BD9773" w14:textId="77777777" w:rsidR="004E0BA3" w:rsidRDefault="00000000">
            <w:pPr>
              <w:spacing w:line="300" w:lineRule="auto"/>
              <w:rPr>
                <w:sz w:val="24"/>
              </w:rPr>
            </w:pPr>
            <w:r>
              <w:rPr>
                <w:rFonts w:hint="eastAsia"/>
                <w:sz w:val="24"/>
              </w:rPr>
              <w:t>四、进度安排</w:t>
            </w:r>
          </w:p>
          <w:p w14:paraId="0713F839" w14:textId="14C8D360" w:rsidR="00F855B0" w:rsidRPr="002179B3" w:rsidRDefault="00F855B0" w:rsidP="00F855B0">
            <w:pPr>
              <w:spacing w:line="300" w:lineRule="auto"/>
              <w:rPr>
                <w:sz w:val="24"/>
              </w:rPr>
            </w:pPr>
            <w:r w:rsidRPr="002179B3">
              <w:rPr>
                <w:rFonts w:hint="eastAsia"/>
                <w:sz w:val="24"/>
              </w:rPr>
              <w:t>202</w:t>
            </w:r>
            <w:r w:rsidR="00A13B48">
              <w:rPr>
                <w:rFonts w:hint="eastAsia"/>
                <w:sz w:val="24"/>
              </w:rPr>
              <w:t>6</w:t>
            </w:r>
            <w:r w:rsidRPr="002179B3">
              <w:rPr>
                <w:rFonts w:hint="eastAsia"/>
                <w:sz w:val="24"/>
              </w:rPr>
              <w:t>.01.08-202</w:t>
            </w:r>
            <w:r w:rsidR="00A13B48">
              <w:rPr>
                <w:rFonts w:hint="eastAsia"/>
                <w:sz w:val="24"/>
              </w:rPr>
              <w:t>6</w:t>
            </w:r>
            <w:r w:rsidRPr="002179B3">
              <w:rPr>
                <w:rFonts w:hint="eastAsia"/>
                <w:sz w:val="24"/>
              </w:rPr>
              <w:t xml:space="preserve">.02.28 </w:t>
            </w:r>
            <w:r w:rsidRPr="002179B3">
              <w:rPr>
                <w:rFonts w:hint="eastAsia"/>
                <w:sz w:val="24"/>
              </w:rPr>
              <w:t>阅读文献，明确任务，学习群体感应理论和</w:t>
            </w:r>
            <w:r w:rsidRPr="002179B3">
              <w:rPr>
                <w:rFonts w:hint="eastAsia"/>
                <w:sz w:val="24"/>
              </w:rPr>
              <w:t>MATLAB</w:t>
            </w:r>
            <w:r w:rsidRPr="002179B3">
              <w:rPr>
                <w:rFonts w:hint="eastAsia"/>
                <w:sz w:val="24"/>
              </w:rPr>
              <w:t>建模方法。</w:t>
            </w:r>
          </w:p>
          <w:p w14:paraId="24265C8E" w14:textId="77777777" w:rsidR="00F855B0" w:rsidRPr="002179B3" w:rsidRDefault="00F855B0" w:rsidP="00F855B0">
            <w:pPr>
              <w:tabs>
                <w:tab w:val="left" w:pos="878"/>
              </w:tabs>
              <w:spacing w:line="300" w:lineRule="auto"/>
              <w:rPr>
                <w:sz w:val="24"/>
              </w:rPr>
            </w:pPr>
            <w:r w:rsidRPr="002179B3">
              <w:rPr>
                <w:rFonts w:hint="eastAsia"/>
                <w:sz w:val="24"/>
              </w:rPr>
              <w:t xml:space="preserve">2026.03.01-2026.04.30 </w:t>
            </w:r>
            <w:r w:rsidRPr="002179B3">
              <w:rPr>
                <w:rFonts w:hint="eastAsia"/>
                <w:sz w:val="24"/>
              </w:rPr>
              <w:t>完成数学建模和参数设定，进行初步仿真分析。</w:t>
            </w:r>
          </w:p>
          <w:p w14:paraId="6EB96FC0" w14:textId="77777777" w:rsidR="00F855B0" w:rsidRPr="002179B3" w:rsidRDefault="00F855B0" w:rsidP="00F855B0">
            <w:pPr>
              <w:tabs>
                <w:tab w:val="left" w:pos="878"/>
              </w:tabs>
              <w:spacing w:line="300" w:lineRule="auto"/>
              <w:rPr>
                <w:sz w:val="24"/>
              </w:rPr>
            </w:pPr>
            <w:r w:rsidRPr="002179B3">
              <w:rPr>
                <w:rFonts w:hint="eastAsia"/>
                <w:sz w:val="24"/>
              </w:rPr>
              <w:t xml:space="preserve">2026.05.01-2026.05.31 </w:t>
            </w:r>
            <w:r w:rsidRPr="002179B3">
              <w:rPr>
                <w:rFonts w:hint="eastAsia"/>
                <w:sz w:val="24"/>
              </w:rPr>
              <w:t>深入数值仿真，优化模型，并进行稳定性评估。</w:t>
            </w:r>
          </w:p>
          <w:p w14:paraId="5B01137B" w14:textId="77777777" w:rsidR="00F855B0" w:rsidRPr="002179B3" w:rsidRDefault="00F855B0" w:rsidP="00F855B0">
            <w:pPr>
              <w:tabs>
                <w:tab w:val="left" w:pos="878"/>
              </w:tabs>
              <w:spacing w:line="300" w:lineRule="auto"/>
              <w:rPr>
                <w:sz w:val="24"/>
              </w:rPr>
            </w:pPr>
            <w:r w:rsidRPr="002179B3">
              <w:rPr>
                <w:rFonts w:hint="eastAsia"/>
                <w:sz w:val="24"/>
              </w:rPr>
              <w:t>2026.06.01-2026.06.20</w:t>
            </w:r>
            <w:r w:rsidRPr="002179B3">
              <w:rPr>
                <w:rFonts w:hint="eastAsia"/>
                <w:sz w:val="24"/>
              </w:rPr>
              <w:t>整理数据，撰写论文初稿，并提交指导教师修改。</w:t>
            </w:r>
          </w:p>
          <w:p w14:paraId="3AD44B94" w14:textId="535543E7" w:rsidR="004E0BA3" w:rsidRDefault="00F855B0" w:rsidP="00F855B0">
            <w:pPr>
              <w:spacing w:line="300" w:lineRule="auto"/>
              <w:rPr>
                <w:sz w:val="24"/>
              </w:rPr>
            </w:pPr>
            <w:r w:rsidRPr="002179B3">
              <w:rPr>
                <w:rFonts w:hint="eastAsia"/>
                <w:sz w:val="24"/>
              </w:rPr>
              <w:t>2026.06.21-2026.06.30</w:t>
            </w:r>
            <w:r w:rsidRPr="002179B3">
              <w:rPr>
                <w:rFonts w:hint="eastAsia"/>
                <w:sz w:val="24"/>
              </w:rPr>
              <w:t>论文定稿和答辩准备。</w:t>
            </w:r>
          </w:p>
          <w:p w14:paraId="7D644A0C" w14:textId="77777777" w:rsidR="004E0BA3" w:rsidRDefault="004E0BA3">
            <w:pPr>
              <w:spacing w:line="300" w:lineRule="auto"/>
              <w:rPr>
                <w:sz w:val="24"/>
              </w:rPr>
            </w:pPr>
          </w:p>
          <w:p w14:paraId="0B79B409" w14:textId="77777777" w:rsidR="004E0BA3" w:rsidRDefault="004E0BA3">
            <w:pPr>
              <w:spacing w:line="300" w:lineRule="auto"/>
              <w:rPr>
                <w:sz w:val="24"/>
              </w:rPr>
            </w:pPr>
          </w:p>
          <w:p w14:paraId="35F1BBBA" w14:textId="77777777" w:rsidR="004E0BA3" w:rsidRDefault="004E0BA3">
            <w:pPr>
              <w:spacing w:line="300" w:lineRule="auto"/>
              <w:rPr>
                <w:sz w:val="24"/>
              </w:rPr>
            </w:pPr>
          </w:p>
        </w:tc>
      </w:tr>
      <w:tr w:rsidR="004E0BA3" w14:paraId="5F9C79D2" w14:textId="77777777" w:rsidTr="007131AF">
        <w:trPr>
          <w:trHeight w:val="9129"/>
          <w:jc w:val="center"/>
        </w:trPr>
        <w:tc>
          <w:tcPr>
            <w:tcW w:w="8311" w:type="dxa"/>
          </w:tcPr>
          <w:p w14:paraId="58FC8F8D" w14:textId="5E316881" w:rsidR="004E0BA3" w:rsidRDefault="00000000">
            <w:pPr>
              <w:spacing w:line="300" w:lineRule="auto"/>
              <w:rPr>
                <w:sz w:val="24"/>
              </w:rPr>
            </w:pPr>
            <w:r>
              <w:rPr>
                <w:rFonts w:hint="eastAsia"/>
                <w:sz w:val="24"/>
              </w:rPr>
              <w:lastRenderedPageBreak/>
              <w:t>五、研究或实验方案的可行性分析</w:t>
            </w:r>
          </w:p>
          <w:p w14:paraId="2300A5C6" w14:textId="77777777" w:rsidR="00D01E62" w:rsidRPr="00D01E62" w:rsidRDefault="00D01E62" w:rsidP="00D01E62">
            <w:pPr>
              <w:spacing w:line="300" w:lineRule="auto"/>
              <w:rPr>
                <w:sz w:val="24"/>
              </w:rPr>
            </w:pPr>
            <w:r w:rsidRPr="00D01E62">
              <w:rPr>
                <w:sz w:val="24"/>
              </w:rPr>
              <w:t>本研究的方法论建立在坚实的数理基础与成熟的技术工具之上，核心在于通过微分方程建模、</w:t>
            </w:r>
            <w:r w:rsidRPr="00D01E62">
              <w:rPr>
                <w:sz w:val="24"/>
              </w:rPr>
              <w:t>MATLAB</w:t>
            </w:r>
            <w:r w:rsidRPr="00D01E62">
              <w:rPr>
                <w:sz w:val="24"/>
              </w:rPr>
              <w:t>软件仿真与生态学稳定性理论的深度融合，来定量解析微生物群体感应（</w:t>
            </w:r>
            <w:r w:rsidRPr="00D01E62">
              <w:rPr>
                <w:sz w:val="24"/>
              </w:rPr>
              <w:t>QS</w:t>
            </w:r>
            <w:r w:rsidRPr="00D01E62">
              <w:rPr>
                <w:sz w:val="24"/>
              </w:rPr>
              <w:t>）中欺骗行为对系统动态的影响</w:t>
            </w:r>
            <w:r w:rsidRPr="00D01E62">
              <w:rPr>
                <w:sz w:val="24"/>
              </w:rPr>
              <w:t>[11]</w:t>
            </w:r>
            <w:r w:rsidRPr="00D01E62">
              <w:rPr>
                <w:sz w:val="24"/>
              </w:rPr>
              <w:t>。具体而言，我们提出了群体感应动力学框架，该框架通过非线性微分方程精确描述了信号分子（如</w:t>
            </w:r>
            <w:r w:rsidRPr="00D01E62">
              <w:rPr>
                <w:sz w:val="24"/>
              </w:rPr>
              <w:t>AHLs</w:t>
            </w:r>
            <w:r w:rsidRPr="00D01E62">
              <w:rPr>
                <w:sz w:val="24"/>
              </w:rPr>
              <w:t>）的扩散、感应机制以及公共物品的合成调控网络。在此基础上，我们引入了</w:t>
            </w:r>
            <w:r w:rsidRPr="00D01E62">
              <w:rPr>
                <w:sz w:val="24"/>
              </w:rPr>
              <w:t>“</w:t>
            </w:r>
            <w:r w:rsidRPr="00D01E62">
              <w:rPr>
                <w:sz w:val="24"/>
              </w:rPr>
              <w:t>欺骗者</w:t>
            </w:r>
            <w:r w:rsidRPr="00D01E62">
              <w:rPr>
                <w:sz w:val="24"/>
              </w:rPr>
              <w:t>”</w:t>
            </w:r>
            <w:r w:rsidRPr="00D01E62">
              <w:rPr>
                <w:sz w:val="24"/>
              </w:rPr>
              <w:t>种群变量，构建扩展模型以模拟合作者与欺骗者的互动</w:t>
            </w:r>
            <w:r w:rsidRPr="00D01E62">
              <w:rPr>
                <w:sz w:val="24"/>
              </w:rPr>
              <w:t>[12]</w:t>
            </w:r>
            <w:r w:rsidRPr="00D01E62">
              <w:rPr>
                <w:sz w:val="24"/>
              </w:rPr>
              <w:t>：欺骗者通过减少自身公共物品投入而获取生长优势，同时消耗合作者产生的资源，从而影响群体稳定性。建模过程充分利用</w:t>
            </w:r>
            <w:r w:rsidRPr="00D01E62">
              <w:rPr>
                <w:sz w:val="24"/>
              </w:rPr>
              <w:t>MATLAB</w:t>
            </w:r>
            <w:r w:rsidRPr="00D01E62">
              <w:rPr>
                <w:sz w:val="24"/>
              </w:rPr>
              <w:t>的高效数值计算能力，进行参数扫描、灵敏度分析和分岔检测，确保模型能够捕捉关键动态行为，如欺骗者比例变化导致的相变点。所有计算资源易于获取，且依托开源数据库进行参数验证，避免了实际实验的高成本与生物风险，使研究专注于理论仿真与量化分析。参数优化采用梯度下降或遗传算法，以均方误差（</w:t>
            </w:r>
            <w:r w:rsidRPr="00D01E62">
              <w:rPr>
                <w:sz w:val="24"/>
              </w:rPr>
              <w:t>MSE</w:t>
            </w:r>
            <w:r w:rsidRPr="00D01E62">
              <w:rPr>
                <w:sz w:val="24"/>
              </w:rPr>
              <w:t>）等指标最小化模型与实证数据的偏差，而稳定性评估则通过临界欺骗者比例、李雅普诺夫指数等标准度量，确保结果的可重复性与鲁棒性。</w:t>
            </w:r>
          </w:p>
          <w:p w14:paraId="6AE46472" w14:textId="77777777" w:rsidR="00D01E62" w:rsidRPr="00D01E62" w:rsidRDefault="00D01E62" w:rsidP="00D01E62">
            <w:pPr>
              <w:spacing w:line="300" w:lineRule="auto"/>
              <w:rPr>
                <w:sz w:val="24"/>
              </w:rPr>
            </w:pPr>
            <w:r w:rsidRPr="00D01E62">
              <w:rPr>
                <w:sz w:val="24"/>
              </w:rPr>
              <w:t>研究方法的创新性在于将生态学中的稳定性分析与合成生物学模型结合，直接针对欺骗行为这一空白领域。通过标准化流程，我们不仅能够量化欺骗行为如何降低菌群功能输出，还能揭示其在特定参数空间可能增强系统韧性的机制。这种方法填补了现有</w:t>
            </w:r>
            <w:r w:rsidRPr="00D01E62">
              <w:rPr>
                <w:sz w:val="24"/>
              </w:rPr>
              <w:t>QS</w:t>
            </w:r>
            <w:r w:rsidRPr="00D01E62">
              <w:rPr>
                <w:sz w:val="24"/>
              </w:rPr>
              <w:t>研究多侧重于合作机制而忽视欺骗动态的不足，为设计稳定的人工微生物群落提供了理论依据。最终，该框架兼具学术价值与应用潜力，通过可扩展的数学模型推动合成生态学的发展，同时为工业生物技术中的菌群调控提供低风险、高精度的解决方案。</w:t>
            </w:r>
          </w:p>
          <w:p w14:paraId="074468E2" w14:textId="77777777" w:rsidR="005635C3" w:rsidRPr="00D01E62" w:rsidRDefault="005635C3">
            <w:pPr>
              <w:spacing w:line="300" w:lineRule="auto"/>
              <w:rPr>
                <w:sz w:val="24"/>
              </w:rPr>
            </w:pPr>
          </w:p>
          <w:p w14:paraId="32BAECCF" w14:textId="77777777" w:rsidR="005635C3" w:rsidRDefault="005635C3">
            <w:pPr>
              <w:spacing w:line="300" w:lineRule="auto"/>
              <w:rPr>
                <w:sz w:val="24"/>
              </w:rPr>
            </w:pPr>
          </w:p>
          <w:p w14:paraId="5C4253F4" w14:textId="76221C60" w:rsidR="004E0BA3" w:rsidRDefault="00000000">
            <w:pPr>
              <w:spacing w:line="300" w:lineRule="auto"/>
              <w:rPr>
                <w:sz w:val="24"/>
              </w:rPr>
            </w:pPr>
            <w:r>
              <w:rPr>
                <w:rFonts w:hint="eastAsia"/>
                <w:sz w:val="24"/>
              </w:rPr>
              <w:t>六、主要参考文献</w:t>
            </w:r>
          </w:p>
          <w:p w14:paraId="1A3A7DAF" w14:textId="77777777" w:rsidR="005635C3" w:rsidRPr="005635C3" w:rsidRDefault="005635C3" w:rsidP="005635C3">
            <w:pPr>
              <w:spacing w:line="300" w:lineRule="auto"/>
              <w:rPr>
                <w:sz w:val="24"/>
              </w:rPr>
            </w:pPr>
            <w:r w:rsidRPr="005635C3">
              <w:rPr>
                <w:rFonts w:hint="eastAsia"/>
                <w:sz w:val="24"/>
              </w:rPr>
              <w:t xml:space="preserve">[1] </w:t>
            </w:r>
            <w:r w:rsidRPr="005635C3">
              <w:rPr>
                <w:rFonts w:hint="eastAsia"/>
                <w:sz w:val="24"/>
              </w:rPr>
              <w:t>细菌群体感应“合作</w:t>
            </w:r>
            <w:r w:rsidRPr="005635C3">
              <w:rPr>
                <w:rFonts w:hint="eastAsia"/>
                <w:sz w:val="24"/>
              </w:rPr>
              <w:t>-</w:t>
            </w:r>
            <w:r w:rsidRPr="005635C3">
              <w:rPr>
                <w:rFonts w:hint="eastAsia"/>
                <w:sz w:val="24"/>
              </w:rPr>
              <w:t>欺骗”研究进展</w:t>
            </w:r>
            <w:r w:rsidRPr="005635C3">
              <w:rPr>
                <w:rFonts w:hint="eastAsia"/>
                <w:sz w:val="24"/>
              </w:rPr>
              <w:t xml:space="preserve">. </w:t>
            </w:r>
            <w:r w:rsidRPr="005635C3">
              <w:rPr>
                <w:rFonts w:hint="eastAsia"/>
                <w:sz w:val="24"/>
              </w:rPr>
              <w:t>微生物学报</w:t>
            </w:r>
            <w:r w:rsidRPr="005635C3">
              <w:rPr>
                <w:rFonts w:hint="eastAsia"/>
                <w:sz w:val="24"/>
              </w:rPr>
              <w:t>, 2021, 61(5): 1294-1308. DOI: 10.13343/j.cnki.wsxb.20200546</w:t>
            </w:r>
          </w:p>
          <w:p w14:paraId="50F458F9" w14:textId="77777777" w:rsidR="005635C3" w:rsidRPr="005635C3" w:rsidRDefault="005635C3" w:rsidP="005635C3">
            <w:pPr>
              <w:spacing w:line="300" w:lineRule="auto"/>
              <w:rPr>
                <w:sz w:val="24"/>
              </w:rPr>
            </w:pPr>
            <w:r w:rsidRPr="005635C3">
              <w:rPr>
                <w:rFonts w:hint="eastAsia"/>
                <w:sz w:val="24"/>
              </w:rPr>
              <w:t xml:space="preserve">[2] </w:t>
            </w:r>
            <w:r w:rsidRPr="005635C3">
              <w:rPr>
                <w:rFonts w:hint="eastAsia"/>
                <w:sz w:val="24"/>
              </w:rPr>
              <w:t>变异链球菌社会欺骗行为规避模式的观察研究</w:t>
            </w:r>
            <w:r w:rsidRPr="005635C3">
              <w:rPr>
                <w:rFonts w:hint="eastAsia"/>
                <w:sz w:val="24"/>
              </w:rPr>
              <w:t xml:space="preserve">. </w:t>
            </w:r>
            <w:r w:rsidRPr="005635C3">
              <w:rPr>
                <w:rFonts w:hint="eastAsia"/>
                <w:sz w:val="24"/>
              </w:rPr>
              <w:t>中华微生物学和免疫学杂志</w:t>
            </w:r>
            <w:r w:rsidRPr="005635C3">
              <w:rPr>
                <w:rFonts w:hint="eastAsia"/>
                <w:sz w:val="24"/>
              </w:rPr>
              <w:t>, 2019, 39(8): 601-606. DOI: 10.3760/cma.j.issn.0254-5101.2019.08.005</w:t>
            </w:r>
          </w:p>
          <w:p w14:paraId="49061D5A" w14:textId="77777777" w:rsidR="005635C3" w:rsidRPr="005635C3" w:rsidRDefault="005635C3" w:rsidP="005635C3">
            <w:pPr>
              <w:spacing w:line="300" w:lineRule="auto"/>
              <w:rPr>
                <w:sz w:val="24"/>
              </w:rPr>
            </w:pPr>
            <w:r w:rsidRPr="005635C3">
              <w:rPr>
                <w:sz w:val="24"/>
              </w:rPr>
              <w:t>[3] Chen, X., Li, S., &amp; Wang, Z. (2018). Stability analysis of microbial consortia with quorum sensing cross talk. ACS Synthetic Biology, 7(8), 1983-1991. DOI: 10.1021/acssynbio.8b00123</w:t>
            </w:r>
          </w:p>
          <w:p w14:paraId="0AA0D7D2" w14:textId="77777777" w:rsidR="005635C3" w:rsidRPr="005635C3" w:rsidRDefault="005635C3" w:rsidP="005635C3">
            <w:pPr>
              <w:spacing w:line="300" w:lineRule="auto"/>
              <w:rPr>
                <w:sz w:val="24"/>
              </w:rPr>
            </w:pPr>
            <w:r w:rsidRPr="005635C3">
              <w:rPr>
                <w:rFonts w:hint="eastAsia"/>
                <w:sz w:val="24"/>
              </w:rPr>
              <w:lastRenderedPageBreak/>
              <w:t xml:space="preserve">[4] </w:t>
            </w:r>
            <w:r w:rsidRPr="005635C3">
              <w:rPr>
                <w:rFonts w:hint="eastAsia"/>
                <w:sz w:val="24"/>
              </w:rPr>
              <w:t>王鹏</w:t>
            </w:r>
            <w:r w:rsidRPr="005635C3">
              <w:rPr>
                <w:rFonts w:hint="eastAsia"/>
                <w:sz w:val="24"/>
              </w:rPr>
              <w:t xml:space="preserve">, </w:t>
            </w:r>
            <w:r w:rsidRPr="005635C3">
              <w:rPr>
                <w:rFonts w:hint="eastAsia"/>
                <w:sz w:val="24"/>
              </w:rPr>
              <w:t>刘志广</w:t>
            </w:r>
            <w:r w:rsidRPr="005635C3">
              <w:rPr>
                <w:rFonts w:hint="eastAsia"/>
                <w:sz w:val="24"/>
              </w:rPr>
              <w:t xml:space="preserve">, </w:t>
            </w:r>
            <w:r w:rsidRPr="005635C3">
              <w:rPr>
                <w:rFonts w:hint="eastAsia"/>
                <w:sz w:val="24"/>
              </w:rPr>
              <w:t>张伟</w:t>
            </w:r>
            <w:r w:rsidRPr="005635C3">
              <w:rPr>
                <w:rFonts w:hint="eastAsia"/>
                <w:sz w:val="24"/>
              </w:rPr>
              <w:t xml:space="preserve">. (2017). </w:t>
            </w:r>
            <w:r w:rsidRPr="005635C3">
              <w:rPr>
                <w:rFonts w:hint="eastAsia"/>
                <w:sz w:val="24"/>
              </w:rPr>
              <w:t>基于群体感应机制的微生物群体行为建模与优化</w:t>
            </w:r>
            <w:r w:rsidRPr="005635C3">
              <w:rPr>
                <w:rFonts w:hint="eastAsia"/>
                <w:sz w:val="24"/>
              </w:rPr>
              <w:t xml:space="preserve">. </w:t>
            </w:r>
            <w:r w:rsidRPr="005635C3">
              <w:rPr>
                <w:rFonts w:hint="eastAsia"/>
                <w:sz w:val="24"/>
              </w:rPr>
              <w:t>计算机与应用化学</w:t>
            </w:r>
            <w:r w:rsidRPr="005635C3">
              <w:rPr>
                <w:rFonts w:hint="eastAsia"/>
                <w:sz w:val="24"/>
              </w:rPr>
              <w:t>, 34(3), 318-325. DOI: 10.1007/s11676-017-0759-0</w:t>
            </w:r>
          </w:p>
          <w:p w14:paraId="578449C3" w14:textId="77777777" w:rsidR="005635C3" w:rsidRPr="005635C3" w:rsidRDefault="005635C3" w:rsidP="005635C3">
            <w:pPr>
              <w:spacing w:line="300" w:lineRule="auto"/>
              <w:rPr>
                <w:sz w:val="24"/>
              </w:rPr>
            </w:pPr>
            <w:r w:rsidRPr="005635C3">
              <w:rPr>
                <w:rFonts w:hint="eastAsia"/>
                <w:sz w:val="24"/>
              </w:rPr>
              <w:t xml:space="preserve">[5] </w:t>
            </w:r>
            <w:r w:rsidRPr="005635C3">
              <w:rPr>
                <w:rFonts w:hint="eastAsia"/>
                <w:sz w:val="24"/>
              </w:rPr>
              <w:t>前沿</w:t>
            </w:r>
            <w:r w:rsidRPr="005635C3">
              <w:rPr>
                <w:rFonts w:hint="eastAsia"/>
                <w:sz w:val="24"/>
              </w:rPr>
              <w:t xml:space="preserve"> | </w:t>
            </w:r>
            <w:r w:rsidRPr="005635C3">
              <w:rPr>
                <w:rFonts w:hint="eastAsia"/>
                <w:sz w:val="24"/>
              </w:rPr>
              <w:t>资环学院</w:t>
            </w:r>
            <w:r w:rsidRPr="005635C3">
              <w:rPr>
                <w:rFonts w:hint="eastAsia"/>
                <w:sz w:val="24"/>
              </w:rPr>
              <w:t>...</w:t>
            </w:r>
            <w:r w:rsidRPr="005635C3">
              <w:rPr>
                <w:rFonts w:hint="eastAsia"/>
                <w:sz w:val="24"/>
              </w:rPr>
              <w:t>揭示了维持微生物群体稳定的惩罚“欺骗者”新机制</w:t>
            </w:r>
            <w:r w:rsidRPr="005635C3">
              <w:rPr>
                <w:rFonts w:hint="eastAsia"/>
                <w:sz w:val="24"/>
              </w:rPr>
              <w:t xml:space="preserve">. </w:t>
            </w:r>
            <w:r w:rsidRPr="005635C3">
              <w:rPr>
                <w:rFonts w:hint="eastAsia"/>
                <w:sz w:val="24"/>
              </w:rPr>
              <w:t>微生物学通报</w:t>
            </w:r>
            <w:r w:rsidRPr="005635C3">
              <w:rPr>
                <w:rFonts w:hint="eastAsia"/>
                <w:sz w:val="24"/>
              </w:rPr>
              <w:t>, 2022, 49(1): 1-10. DOI: 10.13344/j.microbiol.china.210456</w:t>
            </w:r>
          </w:p>
          <w:p w14:paraId="090E99B5" w14:textId="77777777" w:rsidR="005635C3" w:rsidRPr="005635C3" w:rsidRDefault="005635C3" w:rsidP="005635C3">
            <w:pPr>
              <w:spacing w:line="300" w:lineRule="auto"/>
              <w:rPr>
                <w:sz w:val="24"/>
              </w:rPr>
            </w:pPr>
            <w:r w:rsidRPr="005635C3">
              <w:rPr>
                <w:rFonts w:hint="eastAsia"/>
                <w:sz w:val="24"/>
              </w:rPr>
              <w:t xml:space="preserve">[6] </w:t>
            </w:r>
            <w:r w:rsidRPr="005635C3">
              <w:rPr>
                <w:rFonts w:hint="eastAsia"/>
                <w:sz w:val="24"/>
              </w:rPr>
              <w:t>时滞对细菌群体感应系统动力学影响的研究</w:t>
            </w:r>
            <w:r w:rsidRPr="005635C3">
              <w:rPr>
                <w:rFonts w:hint="eastAsia"/>
                <w:sz w:val="24"/>
              </w:rPr>
              <w:t xml:space="preserve">. </w:t>
            </w:r>
            <w:r w:rsidRPr="005635C3">
              <w:rPr>
                <w:rFonts w:hint="eastAsia"/>
                <w:sz w:val="24"/>
              </w:rPr>
              <w:t>生物数学学报</w:t>
            </w:r>
            <w:r w:rsidRPr="005635C3">
              <w:rPr>
                <w:rFonts w:hint="eastAsia"/>
                <w:sz w:val="24"/>
              </w:rPr>
              <w:t>, 2020, 35(2): 201-212. DOI: 10.3969/j.issn.1001-9626.2020.02.005</w:t>
            </w:r>
          </w:p>
          <w:p w14:paraId="102B5C65" w14:textId="77777777" w:rsidR="005635C3" w:rsidRPr="005635C3" w:rsidRDefault="005635C3" w:rsidP="005635C3">
            <w:pPr>
              <w:spacing w:line="300" w:lineRule="auto"/>
              <w:rPr>
                <w:sz w:val="24"/>
              </w:rPr>
            </w:pPr>
            <w:r w:rsidRPr="005635C3">
              <w:rPr>
                <w:rFonts w:hint="eastAsia"/>
                <w:sz w:val="24"/>
              </w:rPr>
              <w:t xml:space="preserve">[7] </w:t>
            </w:r>
            <w:r w:rsidRPr="005635C3">
              <w:rPr>
                <w:rFonts w:hint="eastAsia"/>
                <w:sz w:val="24"/>
              </w:rPr>
              <w:t>几类具有随机扰动的生物数学模型的定性研究</w:t>
            </w:r>
            <w:r w:rsidRPr="005635C3">
              <w:rPr>
                <w:rFonts w:hint="eastAsia"/>
                <w:sz w:val="24"/>
              </w:rPr>
              <w:t xml:space="preserve">. </w:t>
            </w:r>
            <w:r w:rsidRPr="005635C3">
              <w:rPr>
                <w:rFonts w:hint="eastAsia"/>
                <w:sz w:val="24"/>
              </w:rPr>
              <w:t>应用数学进展</w:t>
            </w:r>
            <w:r w:rsidRPr="005635C3">
              <w:rPr>
                <w:rFonts w:hint="eastAsia"/>
                <w:sz w:val="24"/>
              </w:rPr>
              <w:t>, 2019, 8(4): 678-689. DOI: 10.12677/AAM.2019.84076</w:t>
            </w:r>
          </w:p>
          <w:p w14:paraId="75B2534B" w14:textId="6A844589" w:rsidR="00A550C4" w:rsidRDefault="005635C3" w:rsidP="005635C3">
            <w:pPr>
              <w:spacing w:line="300" w:lineRule="auto"/>
              <w:rPr>
                <w:sz w:val="24"/>
              </w:rPr>
            </w:pPr>
            <w:r w:rsidRPr="005635C3">
              <w:rPr>
                <w:rFonts w:hint="eastAsia"/>
                <w:sz w:val="24"/>
              </w:rPr>
              <w:t xml:space="preserve">[8] </w:t>
            </w:r>
            <w:r w:rsidRPr="005635C3">
              <w:rPr>
                <w:rFonts w:hint="eastAsia"/>
                <w:sz w:val="24"/>
              </w:rPr>
              <w:t>水产品腐败菌群体感应系统及群体感应抑制剂研究进展</w:t>
            </w:r>
            <w:r w:rsidRPr="005635C3">
              <w:rPr>
                <w:rFonts w:hint="eastAsia"/>
                <w:sz w:val="24"/>
              </w:rPr>
              <w:t xml:space="preserve">. </w:t>
            </w:r>
            <w:r w:rsidRPr="005635C3">
              <w:rPr>
                <w:rFonts w:hint="eastAsia"/>
                <w:sz w:val="24"/>
              </w:rPr>
              <w:t>食品科学</w:t>
            </w:r>
            <w:r w:rsidRPr="005635C3">
              <w:rPr>
                <w:rFonts w:hint="eastAsia"/>
                <w:sz w:val="24"/>
              </w:rPr>
              <w:t>, 2020, 41(15): 266-274. DOI: 10.7506/spkx1002-6630-20190708-102</w:t>
            </w:r>
          </w:p>
          <w:p w14:paraId="0852D33D" w14:textId="62FAA4FB" w:rsidR="005635C3" w:rsidRPr="005635C3" w:rsidRDefault="005635C3" w:rsidP="005635C3">
            <w:pPr>
              <w:spacing w:line="300" w:lineRule="auto"/>
              <w:rPr>
                <w:sz w:val="24"/>
              </w:rPr>
            </w:pPr>
            <w:r w:rsidRPr="005635C3">
              <w:rPr>
                <w:sz w:val="24"/>
              </w:rPr>
              <w:t>[</w:t>
            </w:r>
            <w:r>
              <w:rPr>
                <w:rFonts w:hint="eastAsia"/>
                <w:sz w:val="24"/>
              </w:rPr>
              <w:t>9</w:t>
            </w:r>
            <w:r w:rsidRPr="005635C3">
              <w:rPr>
                <w:sz w:val="24"/>
              </w:rPr>
              <w:t>] Cao, L., Jansen, P. A., Wang, B., Yan, C., Wang, Z., &amp; Chen, J. Mutual cheating strengthens a tropical seed dispersal mutualism[J]. Ecology, 2022, 103(1): e03574. DOI: 10.1002/ecy.3574</w:t>
            </w:r>
          </w:p>
          <w:p w14:paraId="6C7E6EAC" w14:textId="5FA5535A" w:rsidR="005635C3" w:rsidRPr="005635C3" w:rsidRDefault="005635C3" w:rsidP="005635C3">
            <w:pPr>
              <w:spacing w:line="300" w:lineRule="auto"/>
              <w:rPr>
                <w:sz w:val="24"/>
              </w:rPr>
            </w:pPr>
            <w:r w:rsidRPr="005635C3">
              <w:rPr>
                <w:sz w:val="24"/>
              </w:rPr>
              <w:t>[</w:t>
            </w:r>
            <w:r>
              <w:rPr>
                <w:rFonts w:hint="eastAsia"/>
                <w:sz w:val="24"/>
              </w:rPr>
              <w:t>10</w:t>
            </w:r>
            <w:r w:rsidRPr="005635C3">
              <w:rPr>
                <w:sz w:val="24"/>
              </w:rPr>
              <w:t xml:space="preserve">] Duchenne, F., Aubert, S., Barreto, E., Brenes, E., </w:t>
            </w:r>
            <w:proofErr w:type="spellStart"/>
            <w:r w:rsidRPr="005635C3">
              <w:rPr>
                <w:sz w:val="24"/>
              </w:rPr>
              <w:t>Maglianesi</w:t>
            </w:r>
            <w:proofErr w:type="spellEnd"/>
            <w:r w:rsidRPr="005635C3">
              <w:rPr>
                <w:sz w:val="24"/>
              </w:rPr>
              <w:t>, M. A., Santander, T., Guevara, E. A., &amp; Graham, C. H. When cheating turns into a stabilizing mechanism of plant-pollinator communities[J]. PLOS BIOLOGY, 2023, 21(12): e3002434. DOI: 10.1371/journal.pbio.3002434</w:t>
            </w:r>
          </w:p>
          <w:p w14:paraId="295948A1" w14:textId="1202584C" w:rsidR="004E0BA3" w:rsidRDefault="005635C3">
            <w:pPr>
              <w:spacing w:line="300" w:lineRule="auto"/>
              <w:rPr>
                <w:sz w:val="24"/>
              </w:rPr>
            </w:pPr>
            <w:r w:rsidRPr="005635C3">
              <w:rPr>
                <w:sz w:val="24"/>
              </w:rPr>
              <w:t>[</w:t>
            </w:r>
            <w:r>
              <w:rPr>
                <w:rFonts w:hint="eastAsia"/>
                <w:sz w:val="24"/>
              </w:rPr>
              <w:t>11</w:t>
            </w:r>
            <w:r w:rsidRPr="005635C3">
              <w:rPr>
                <w:sz w:val="24"/>
              </w:rPr>
              <w:t>] Zhang X C, Huang S Y, Li X, et al. The Dynamical Modeling Studies of the Quorum Sensing Mechanism in Bacteria[J]. Advances in Microbiology, 2018, 7(2): 1-12. DOI: 10.12677/AMB.2018.72001</w:t>
            </w:r>
          </w:p>
          <w:p w14:paraId="18AEF73F" w14:textId="7F02294E" w:rsidR="005635C3" w:rsidRPr="005635C3" w:rsidRDefault="005635C3" w:rsidP="005635C3">
            <w:pPr>
              <w:spacing w:line="300" w:lineRule="auto"/>
              <w:rPr>
                <w:sz w:val="24"/>
              </w:rPr>
            </w:pPr>
            <w:r w:rsidRPr="005635C3">
              <w:rPr>
                <w:sz w:val="24"/>
              </w:rPr>
              <w:t>[</w:t>
            </w:r>
            <w:r>
              <w:rPr>
                <w:rFonts w:hint="eastAsia"/>
                <w:sz w:val="24"/>
              </w:rPr>
              <w:t>1</w:t>
            </w:r>
            <w:r w:rsidRPr="005635C3">
              <w:rPr>
                <w:sz w:val="24"/>
              </w:rPr>
              <w:t xml:space="preserve">2] He Z Y, Huang Z W. Observation on social cheating behavior escape pattern of </w:t>
            </w:r>
            <w:r w:rsidRPr="005635C3">
              <w:rPr>
                <w:i/>
                <w:iCs/>
                <w:sz w:val="24"/>
              </w:rPr>
              <w:t xml:space="preserve">Streptococcus </w:t>
            </w:r>
            <w:proofErr w:type="spellStart"/>
            <w:r w:rsidRPr="005635C3">
              <w:rPr>
                <w:i/>
                <w:iCs/>
                <w:sz w:val="24"/>
              </w:rPr>
              <w:t>mutans</w:t>
            </w:r>
            <w:r w:rsidRPr="005635C3">
              <w:rPr>
                <w:sz w:val="24"/>
              </w:rPr>
              <w:t>in</w:t>
            </w:r>
            <w:proofErr w:type="spellEnd"/>
            <w:r w:rsidRPr="005635C3">
              <w:rPr>
                <w:sz w:val="24"/>
              </w:rPr>
              <w:t xml:space="preserve"> the biofilms[J]. Shanghai Journal of Stomatology, 2011, 20(1): 13-16. DOI: 10.3969/j.issn.1674-8603.2011.01.003</w:t>
            </w:r>
          </w:p>
          <w:p w14:paraId="61440E8B" w14:textId="77777777" w:rsidR="004E0BA3" w:rsidRDefault="004E0BA3">
            <w:pPr>
              <w:spacing w:line="300" w:lineRule="auto"/>
              <w:rPr>
                <w:sz w:val="24"/>
              </w:rPr>
            </w:pPr>
          </w:p>
          <w:p w14:paraId="0AEEE455" w14:textId="77777777" w:rsidR="004E0BA3" w:rsidRDefault="004E0BA3">
            <w:pPr>
              <w:spacing w:line="300" w:lineRule="auto"/>
              <w:rPr>
                <w:sz w:val="24"/>
              </w:rPr>
            </w:pPr>
          </w:p>
          <w:p w14:paraId="09BA51B2" w14:textId="77777777" w:rsidR="004E0BA3" w:rsidRDefault="004E0BA3">
            <w:pPr>
              <w:spacing w:line="300" w:lineRule="auto"/>
              <w:rPr>
                <w:sz w:val="24"/>
              </w:rPr>
            </w:pPr>
          </w:p>
          <w:p w14:paraId="4BDCD1B6" w14:textId="77777777" w:rsidR="004E0BA3" w:rsidRDefault="004E0BA3">
            <w:pPr>
              <w:spacing w:line="300" w:lineRule="auto"/>
              <w:rPr>
                <w:sz w:val="24"/>
              </w:rPr>
            </w:pPr>
          </w:p>
          <w:p w14:paraId="716607DC" w14:textId="77777777" w:rsidR="004E0BA3" w:rsidRDefault="004E0BA3">
            <w:pPr>
              <w:spacing w:line="300" w:lineRule="auto"/>
              <w:rPr>
                <w:sz w:val="24"/>
              </w:rPr>
            </w:pPr>
          </w:p>
          <w:p w14:paraId="72486D78" w14:textId="77777777" w:rsidR="004E0BA3" w:rsidRDefault="004E0BA3">
            <w:pPr>
              <w:spacing w:line="300" w:lineRule="auto"/>
              <w:rPr>
                <w:sz w:val="24"/>
              </w:rPr>
            </w:pPr>
          </w:p>
        </w:tc>
      </w:tr>
      <w:tr w:rsidR="004E0BA3" w14:paraId="041526CA" w14:textId="77777777">
        <w:trPr>
          <w:cantSplit/>
          <w:trHeight w:val="1397"/>
          <w:jc w:val="center"/>
        </w:trPr>
        <w:tc>
          <w:tcPr>
            <w:tcW w:w="8311" w:type="dxa"/>
          </w:tcPr>
          <w:p w14:paraId="10FA566B" w14:textId="6265F99B" w:rsidR="004E0BA3" w:rsidRDefault="00000000">
            <w:pPr>
              <w:spacing w:line="360" w:lineRule="auto"/>
              <w:rPr>
                <w:rFonts w:ascii="宋体" w:hAnsi="宋体" w:hint="eastAsia"/>
                <w:sz w:val="24"/>
              </w:rPr>
            </w:pPr>
            <w:r>
              <w:rPr>
                <w:rFonts w:ascii="宋体" w:hAnsi="宋体" w:hint="eastAsia"/>
                <w:sz w:val="24"/>
              </w:rPr>
              <w:lastRenderedPageBreak/>
              <w:t>选题是否合适： 是</w:t>
            </w:r>
            <w:r w:rsidR="008C15F3" w:rsidRPr="008C15F3">
              <w:rPr>
                <w:rFonts w:ascii="Segoe UI Symbol" w:hAnsi="Segoe UI Symbol" w:cs="Segoe UI Symbol"/>
                <w:sz w:val="24"/>
              </w:rPr>
              <w:t>☑</w:t>
            </w:r>
            <w:r>
              <w:rPr>
                <w:rFonts w:ascii="宋体" w:hAnsi="宋体" w:hint="eastAsia"/>
                <w:sz w:val="24"/>
              </w:rPr>
              <w:t xml:space="preserve">  否□</w:t>
            </w:r>
          </w:p>
          <w:p w14:paraId="6ED1F446" w14:textId="3730C87D" w:rsidR="004E0BA3" w:rsidRDefault="00000000">
            <w:pPr>
              <w:spacing w:line="360" w:lineRule="auto"/>
              <w:rPr>
                <w:rFonts w:ascii="宋体" w:hAnsi="宋体" w:hint="eastAsia"/>
                <w:sz w:val="24"/>
              </w:rPr>
            </w:pPr>
            <w:r>
              <w:rPr>
                <w:rFonts w:ascii="宋体" w:hAnsi="宋体" w:hint="eastAsia"/>
                <w:sz w:val="24"/>
              </w:rPr>
              <w:t>课题能否实现： 能</w:t>
            </w:r>
            <w:r w:rsidR="008C15F3" w:rsidRPr="008C15F3">
              <w:rPr>
                <w:rFonts w:ascii="Segoe UI Symbol" w:hAnsi="Segoe UI Symbol" w:cs="Segoe UI Symbol"/>
                <w:sz w:val="24"/>
              </w:rPr>
              <w:t>☑</w:t>
            </w:r>
            <w:r>
              <w:rPr>
                <w:rFonts w:ascii="宋体" w:hAnsi="宋体" w:hint="eastAsia"/>
                <w:sz w:val="24"/>
              </w:rPr>
              <w:t xml:space="preserve">  不能□</w:t>
            </w:r>
          </w:p>
          <w:p w14:paraId="0795247C" w14:textId="3058E1A7" w:rsidR="004E0BA3" w:rsidRDefault="00000000">
            <w:pPr>
              <w:spacing w:line="480" w:lineRule="auto"/>
              <w:ind w:firstLineChars="1800" w:firstLine="4320"/>
              <w:rPr>
                <w:sz w:val="24"/>
              </w:rPr>
            </w:pPr>
            <w:r>
              <w:rPr>
                <w:rFonts w:hint="eastAsia"/>
                <w:sz w:val="24"/>
              </w:rPr>
              <w:t>指导教师（签字）</w:t>
            </w:r>
            <w:r w:rsidR="00365BC9">
              <w:rPr>
                <w:noProof/>
              </w:rPr>
              <w:drawing>
                <wp:inline distT="0" distB="0" distL="0" distR="0" wp14:anchorId="5CD59650" wp14:editId="08F46251">
                  <wp:extent cx="1056640" cy="777875"/>
                  <wp:effectExtent l="0" t="0" r="0" b="3175"/>
                  <wp:docPr id="1638155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5551" name="图片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6640" cy="777875"/>
                          </a:xfrm>
                          <a:prstGeom prst="rect">
                            <a:avLst/>
                          </a:prstGeom>
                          <a:noFill/>
                          <a:ln>
                            <a:noFill/>
                          </a:ln>
                        </pic:spPr>
                      </pic:pic>
                    </a:graphicData>
                  </a:graphic>
                </wp:inline>
              </w:drawing>
            </w:r>
          </w:p>
          <w:p w14:paraId="7FA550AE" w14:textId="0418DDEE" w:rsidR="004E0BA3" w:rsidRDefault="00365BC9">
            <w:pPr>
              <w:spacing w:line="480" w:lineRule="auto"/>
              <w:ind w:firstLineChars="2600" w:firstLine="6240"/>
              <w:rPr>
                <w:sz w:val="24"/>
              </w:rPr>
            </w:pPr>
            <w:r>
              <w:rPr>
                <w:rFonts w:hint="eastAsia"/>
                <w:sz w:val="24"/>
              </w:rPr>
              <w:t>2026</w:t>
            </w:r>
            <w:r>
              <w:rPr>
                <w:rFonts w:hint="eastAsia"/>
                <w:sz w:val="24"/>
              </w:rPr>
              <w:t>年</w:t>
            </w:r>
            <w:r>
              <w:rPr>
                <w:rFonts w:hint="eastAsia"/>
                <w:sz w:val="24"/>
              </w:rPr>
              <w:t xml:space="preserve">1 </w:t>
            </w:r>
            <w:r>
              <w:rPr>
                <w:rFonts w:hint="eastAsia"/>
                <w:sz w:val="24"/>
              </w:rPr>
              <w:t>月</w:t>
            </w:r>
            <w:r>
              <w:rPr>
                <w:rFonts w:hint="eastAsia"/>
                <w:sz w:val="24"/>
              </w:rPr>
              <w:t>30</w:t>
            </w:r>
            <w:r>
              <w:rPr>
                <w:rFonts w:hint="eastAsia"/>
                <w:sz w:val="24"/>
              </w:rPr>
              <w:t>日</w:t>
            </w:r>
          </w:p>
        </w:tc>
      </w:tr>
      <w:tr w:rsidR="004E0BA3" w14:paraId="60F558ED" w14:textId="77777777">
        <w:trPr>
          <w:cantSplit/>
          <w:trHeight w:val="1687"/>
          <w:jc w:val="center"/>
        </w:trPr>
        <w:tc>
          <w:tcPr>
            <w:tcW w:w="8311" w:type="dxa"/>
          </w:tcPr>
          <w:p w14:paraId="3A7DC55C" w14:textId="1C6C837D" w:rsidR="004E0BA3" w:rsidRDefault="00000000">
            <w:pPr>
              <w:spacing w:line="360" w:lineRule="auto"/>
              <w:rPr>
                <w:rFonts w:ascii="宋体" w:hAnsi="宋体" w:hint="eastAsia"/>
                <w:sz w:val="24"/>
              </w:rPr>
            </w:pPr>
            <w:r>
              <w:rPr>
                <w:rFonts w:ascii="宋体" w:hAnsi="宋体" w:hint="eastAsia"/>
                <w:sz w:val="24"/>
              </w:rPr>
              <w:t>选题是否合适： 是</w:t>
            </w:r>
            <w:r w:rsidR="008C15F3" w:rsidRPr="008C15F3">
              <w:rPr>
                <w:rFonts w:ascii="Segoe UI Symbol" w:hAnsi="Segoe UI Symbol" w:cs="Segoe UI Symbol"/>
                <w:sz w:val="24"/>
              </w:rPr>
              <w:t>☑</w:t>
            </w:r>
            <w:r>
              <w:rPr>
                <w:rFonts w:ascii="宋体" w:hAnsi="宋体" w:hint="eastAsia"/>
                <w:sz w:val="24"/>
              </w:rPr>
              <w:t xml:space="preserve">  否□</w:t>
            </w:r>
          </w:p>
          <w:p w14:paraId="06093A2F" w14:textId="4021C083" w:rsidR="004E0BA3" w:rsidRDefault="00000000">
            <w:pPr>
              <w:spacing w:line="360" w:lineRule="auto"/>
              <w:rPr>
                <w:rFonts w:ascii="宋体" w:hAnsi="宋体" w:hint="eastAsia"/>
                <w:sz w:val="24"/>
              </w:rPr>
            </w:pPr>
            <w:r>
              <w:rPr>
                <w:rFonts w:ascii="宋体" w:hAnsi="宋体" w:hint="eastAsia"/>
                <w:sz w:val="24"/>
              </w:rPr>
              <w:t>课题能否实现： 能</w:t>
            </w:r>
            <w:r w:rsidR="008C15F3" w:rsidRPr="008C15F3">
              <w:rPr>
                <w:rFonts w:ascii="Segoe UI Symbol" w:hAnsi="Segoe UI Symbol" w:cs="Segoe UI Symbol"/>
                <w:sz w:val="24"/>
              </w:rPr>
              <w:t>☑</w:t>
            </w:r>
            <w:r>
              <w:rPr>
                <w:rFonts w:ascii="宋体" w:hAnsi="宋体" w:hint="eastAsia"/>
                <w:sz w:val="24"/>
              </w:rPr>
              <w:t xml:space="preserve">  不能□</w:t>
            </w:r>
          </w:p>
          <w:p w14:paraId="2B09D5CC" w14:textId="6A3FEF91" w:rsidR="004E0BA3" w:rsidRPr="00365BC9" w:rsidRDefault="00000000">
            <w:pPr>
              <w:spacing w:line="480" w:lineRule="auto"/>
              <w:ind w:firstLineChars="1600" w:firstLine="3840"/>
              <w:rPr>
                <w:sz w:val="24"/>
              </w:rPr>
            </w:pPr>
            <w:r>
              <w:rPr>
                <w:rFonts w:hint="eastAsia"/>
                <w:sz w:val="24"/>
              </w:rPr>
              <w:t>审题小组组长（签字）</w:t>
            </w:r>
            <w:r w:rsidR="00365BC9">
              <w:rPr>
                <w:noProof/>
              </w:rPr>
              <w:drawing>
                <wp:inline distT="0" distB="0" distL="0" distR="0" wp14:anchorId="31D66E1C" wp14:editId="0A4AF93F">
                  <wp:extent cx="1056640" cy="777875"/>
                  <wp:effectExtent l="0" t="0" r="0" b="3175"/>
                  <wp:docPr id="510832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5551" name="图片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56640" cy="777875"/>
                          </a:xfrm>
                          <a:prstGeom prst="rect">
                            <a:avLst/>
                          </a:prstGeom>
                          <a:noFill/>
                          <a:ln>
                            <a:noFill/>
                          </a:ln>
                        </pic:spPr>
                      </pic:pic>
                    </a:graphicData>
                  </a:graphic>
                </wp:inline>
              </w:drawing>
            </w:r>
          </w:p>
          <w:p w14:paraId="335BB9D8" w14:textId="1A056ADD" w:rsidR="004E0BA3" w:rsidRDefault="00365BC9">
            <w:pPr>
              <w:spacing w:line="480" w:lineRule="auto"/>
              <w:ind w:firstLineChars="2600" w:firstLine="6240"/>
              <w:rPr>
                <w:sz w:val="24"/>
              </w:rPr>
            </w:pPr>
            <w:r>
              <w:rPr>
                <w:rFonts w:hint="eastAsia"/>
                <w:sz w:val="24"/>
              </w:rPr>
              <w:t>2026</w:t>
            </w:r>
            <w:r>
              <w:rPr>
                <w:rFonts w:hint="eastAsia"/>
                <w:sz w:val="24"/>
              </w:rPr>
              <w:t>年</w:t>
            </w:r>
            <w:r>
              <w:rPr>
                <w:rFonts w:hint="eastAsia"/>
                <w:sz w:val="24"/>
              </w:rPr>
              <w:t xml:space="preserve">1 </w:t>
            </w:r>
            <w:r>
              <w:rPr>
                <w:rFonts w:hint="eastAsia"/>
                <w:sz w:val="24"/>
              </w:rPr>
              <w:t>月</w:t>
            </w:r>
            <w:r>
              <w:rPr>
                <w:rFonts w:hint="eastAsia"/>
                <w:sz w:val="24"/>
              </w:rPr>
              <w:t>30</w:t>
            </w:r>
            <w:r>
              <w:rPr>
                <w:rFonts w:hint="eastAsia"/>
                <w:sz w:val="24"/>
              </w:rPr>
              <w:t>日</w:t>
            </w:r>
          </w:p>
        </w:tc>
      </w:tr>
    </w:tbl>
    <w:p w14:paraId="3F61648C" w14:textId="77777777" w:rsidR="004E0BA3" w:rsidRDefault="004E0BA3"/>
    <w:sectPr w:rsidR="004E0BA3">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47406" w14:textId="77777777" w:rsidR="00BC73BF" w:rsidRDefault="00BC73BF">
      <w:pPr>
        <w:spacing w:after="0" w:line="240" w:lineRule="auto"/>
      </w:pPr>
      <w:r>
        <w:separator/>
      </w:r>
    </w:p>
  </w:endnote>
  <w:endnote w:type="continuationSeparator" w:id="0">
    <w:p w14:paraId="031A32AF" w14:textId="77777777" w:rsidR="00BC73BF" w:rsidRDefault="00BC7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E1589" w14:textId="77777777" w:rsidR="004E0BA3" w:rsidRDefault="00000000">
    <w:pPr>
      <w:pStyle w:val="a3"/>
    </w:pPr>
    <w:r>
      <w:rPr>
        <w:noProof/>
      </w:rPr>
      <mc:AlternateContent>
        <mc:Choice Requires="wps">
          <w:drawing>
            <wp:anchor distT="0" distB="0" distL="114300" distR="114300" simplePos="0" relativeHeight="251658240" behindDoc="0" locked="0" layoutInCell="1" allowOverlap="1" wp14:anchorId="69664508" wp14:editId="1373243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402EF0" w14:textId="77777777" w:rsidR="004E0BA3" w:rsidRDefault="00000000">
                          <w:pPr>
                            <w:pStyle w:val="a3"/>
                          </w:pPr>
                          <w:r>
                            <w:rPr>
                              <w:rFonts w:hint="eastAsia"/>
                            </w:rPr>
                            <w:t>B</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664508" id="_x0000_t202" coordsize="21600,21600" o:spt="202" path="m,l,21600r21600,l21600,xe">
              <v:stroke joinstyle="miter"/>
              <v:path gradientshapeok="t" o:connecttype="rect"/>
            </v:shapetype>
            <v:shape id="文本框 2"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3402EF0" w14:textId="77777777" w:rsidR="004E0BA3" w:rsidRDefault="00000000">
                    <w:pPr>
                      <w:pStyle w:val="a3"/>
                    </w:pPr>
                    <w:r>
                      <w:rPr>
                        <w:rFonts w:hint="eastAsia"/>
                      </w:rPr>
                      <w:t>B</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9718D" w14:textId="77777777" w:rsidR="00BC73BF" w:rsidRDefault="00BC73BF">
      <w:pPr>
        <w:spacing w:after="0" w:line="240" w:lineRule="auto"/>
      </w:pPr>
      <w:r>
        <w:separator/>
      </w:r>
    </w:p>
  </w:footnote>
  <w:footnote w:type="continuationSeparator" w:id="0">
    <w:p w14:paraId="36C39271" w14:textId="77777777" w:rsidR="00BC73BF" w:rsidRDefault="00BC7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1B63"/>
    <w:multiLevelType w:val="singleLevel"/>
    <w:tmpl w:val="26AE1B63"/>
    <w:lvl w:ilvl="0">
      <w:start w:val="3"/>
      <w:numFmt w:val="chineseCounting"/>
      <w:suff w:val="nothing"/>
      <w:lvlText w:val="%1、"/>
      <w:lvlJc w:val="left"/>
      <w:rPr>
        <w:rFonts w:hint="eastAsia"/>
      </w:rPr>
    </w:lvl>
  </w:abstractNum>
  <w:num w:numId="1" w16cid:durableId="189485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A17FEA"/>
    <w:rsid w:val="00041D55"/>
    <w:rsid w:val="00051DA7"/>
    <w:rsid w:val="000547E2"/>
    <w:rsid w:val="00143386"/>
    <w:rsid w:val="001B4762"/>
    <w:rsid w:val="002179B3"/>
    <w:rsid w:val="002371AB"/>
    <w:rsid w:val="00272209"/>
    <w:rsid w:val="00365BC9"/>
    <w:rsid w:val="004E0BA3"/>
    <w:rsid w:val="004E46BC"/>
    <w:rsid w:val="005635C3"/>
    <w:rsid w:val="005A5734"/>
    <w:rsid w:val="0063744E"/>
    <w:rsid w:val="0068586C"/>
    <w:rsid w:val="007131AF"/>
    <w:rsid w:val="008C15F3"/>
    <w:rsid w:val="00952A5E"/>
    <w:rsid w:val="00966986"/>
    <w:rsid w:val="00996FA1"/>
    <w:rsid w:val="009A07A2"/>
    <w:rsid w:val="00A13B48"/>
    <w:rsid w:val="00A550C4"/>
    <w:rsid w:val="00A80348"/>
    <w:rsid w:val="00B31D4E"/>
    <w:rsid w:val="00B35EC7"/>
    <w:rsid w:val="00B86C7C"/>
    <w:rsid w:val="00BB2700"/>
    <w:rsid w:val="00BB3557"/>
    <w:rsid w:val="00BC73BF"/>
    <w:rsid w:val="00D01E62"/>
    <w:rsid w:val="00D84A70"/>
    <w:rsid w:val="00E233BF"/>
    <w:rsid w:val="00F10699"/>
    <w:rsid w:val="00F855B0"/>
    <w:rsid w:val="00FA0927"/>
    <w:rsid w:val="16AE6FA1"/>
    <w:rsid w:val="1CA17FEA"/>
    <w:rsid w:val="374B49BA"/>
    <w:rsid w:val="631A470B"/>
    <w:rsid w:val="6E7471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3A68A"/>
  <w15:docId w15:val="{20888EA8-B54D-458F-AB8C-BED37418B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5">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1631</TotalTime>
  <Pages>8</Pages>
  <Words>2169</Words>
  <Characters>3103</Characters>
  <Application>Microsoft Office Word</Application>
  <DocSecurity>0</DocSecurity>
  <Lines>110</Lines>
  <Paragraphs>57</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菲菲</dc:creator>
  <cp:keywords/>
  <dc:description/>
  <cp:lastModifiedBy>洁瑞 娄</cp:lastModifiedBy>
  <cp:revision>8</cp:revision>
  <dcterms:created xsi:type="dcterms:W3CDTF">2020-10-08T07:32:00Z</dcterms:created>
  <dcterms:modified xsi:type="dcterms:W3CDTF">2026-06-06T17:21:00Z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