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8A5B"/>
          <w:spacing w:val="20"/>
          <w:sz w:val="15"/>
          <w:szCs w:val="15"/>
        </w:rPr>
        <w:t xml:space="preserve">TERM SHEET — CONFIDENCIAL · NÃO VINCULANTE</w:t>
      </w:r>
    </w:p>
    <w:p>
      <w:pPr>
        <w:spacing w:after="0"/>
      </w:pPr>
      <w:r>
        <w:rPr>
          <w:b/>
          <w:bCs/>
          <w:color w:val="15171A"/>
          <w:sz w:val="34"/>
          <w:szCs w:val="34"/>
        </w:rPr>
        <w:t xml:space="preserve">Constituição de Sociedade</w:t>
      </w:r>
    </w:p>
    <w:p>
      <w:pPr>
        <w:spacing w:after="60"/>
      </w:pPr>
      <w:r>
        <w:rPr>
          <w:color w:val="6B6F76"/>
          <w:sz w:val="18"/>
          <w:szCs w:val="18"/>
        </w:rPr>
        <w:t xml:space="preserve">MaringáPost Empregos — Modelo 50/50 (aporte de capital: desenvolvimento × audiência)</w:t>
      </w:r>
    </w:p>
    <w:p>
      <w:pPr>
        <w:pBdr>
          <w:bottom w:val="single" w:color="1F8A5B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Partes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Sócio A — Mídia &amp; Mercado (canal de divulgação e audiência); Sócio B — Negócio &amp; Tecnologia (produto e operação).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Objeto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Constituição de sociedade (NewCo, na forma de Sociedade Limitada / SPE) para operar a plataforma </w:t>
            </w:r>
            <w:r>
              <w:rPr>
                <w:b/>
                <w:bCs/>
                <w:color w:val="15171A"/>
                <w:sz w:val="18"/>
                <w:szCs w:val="18"/>
              </w:rPr>
              <w:t xml:space="preserve">MaringáPost Empregos</w:t>
            </w:r>
            <w:r>
              <w:rPr>
                <w:color w:val="15171A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Participação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8A5B"/>
                <w:sz w:val="18"/>
                <w:szCs w:val="18"/>
              </w:rPr>
              <w:t xml:space="preserve">50% Sócio A / 50% Sócio B</w:t>
            </w:r>
            <w:r>
              <w:rPr>
                <w:color w:val="15171A"/>
                <w:sz w:val="18"/>
                <w:szCs w:val="18"/>
              </w:rPr>
              <w:t xml:space="preserve">, em partes iguais.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Aporte de capital — Sócio A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Audiência regional consolidada, canal de divulgação próprio, marca/credibilidade (selo de empresa verificada) e abertura comercial / acesso a clientes.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Aporte de capital — Sócio B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O desenvolvimento já realizado de um MVP funcional (em evolução): plataforma web, banco de dados, IA aplicada e regras de negócio — base que reduz o risco técnico e o tempo até o mercado.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Natureza dos aportes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Ambos os lados ingressam mediante aporte de capital, de naturezas distintas porém de valor equivalente — o que fundamenta a divisão igualitária das cotas.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Propriedade intelectual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Código-fonte, marca e dados cedidos integralmente à NewCo (não às pessoas físicas).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Definição de papéis e alçadas; matérias relevantes sujeitas a consenso; mecanismo de desempate (deadlock) para a sociedade 50/50.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Transferência de cotas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Direito de preferência, tag along e drag along; regras para morte ou incapacidade.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Não-concorrência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Cláusula de não-concorrência e confidencialidade aplicável a ambos os sócios.</w:t>
            </w:r>
          </w:p>
        </w:tc>
      </w:tr>
      <w:tr>
        <w:tc>
          <w:tcPr>
            <w:tcW w:type="dxa" w:w="250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171A"/>
                <w:sz w:val="18"/>
                <w:szCs w:val="18"/>
              </w:rPr>
              <w:t xml:space="preserve">Condições</w:t>
            </w:r>
          </w:p>
        </w:tc>
        <w:tc>
          <w:tcPr>
            <w:tcW w:type="dxa" w:w="6526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71A"/>
                <w:sz w:val="18"/>
                <w:szCs w:val="18"/>
              </w:rPr>
              <w:t xml:space="preserve">Documento não-vinculante, sujeito à celebração de contratos definitivos (contrato social, acordo de sócios, contrato de mídia e cessão de IP) e a validação jurídica e contábil, incluindo o enquadramento tributário (Simples × Lucro Presumido).</w:t>
            </w:r>
          </w:p>
        </w:tc>
      </w:tr>
    </w:tbl>
    <w:p>
      <w:pPr>
        <w:spacing w:after="0" w:before="120"/>
      </w:pPr>
      <w:r>
        <w:rPr>
          <w:color w:val="15171A"/>
          <w:sz w:val="18"/>
          <w:szCs w:val="18"/>
        </w:rPr>
        <w:t xml:space="preserve">Local e data: __________________________, ____ / ____ / 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0"/>
              <w:bottom w:type="dxa" w:w="0"/>
              <w:right w:type="dxa" w:w="300"/>
            </w:tcMar>
          </w:tcPr>
          <w:p>
            <w:pPr>
              <w:pBdr>
                <w:top w:val="single" w:color="15171A" w:sz="6" w:space="1"/>
              </w:pBdr>
              <w:spacing w:after="0" w:before="0"/>
            </w:pPr>
          </w:p>
          <w:p>
            <w:pPr>
              <w:spacing w:before="40"/>
            </w:pPr>
            <w:r>
              <w:rPr>
                <w:color w:val="6B6F76"/>
                <w:sz w:val="16"/>
                <w:szCs w:val="16"/>
              </w:rPr>
              <w:t xml:space="preserve">Sócio A — Mídia &amp; Mercado</w:t>
            </w:r>
          </w:p>
          <w:p>
            <w:pPr>
              <w:spacing w:before="20"/>
            </w:pPr>
            <w:r>
              <w:rPr>
                <w:color w:val="6B6F76"/>
                <w:sz w:val="16"/>
                <w:szCs w:val="16"/>
              </w:rPr>
              <w:t xml:space="preserve">Nome / CPF:</w:t>
            </w:r>
          </w:p>
        </w:tc>
        <w:tc>
          <w:tcPr>
            <w:tcW w:type="dxa" w:w="431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300"/>
              <w:bottom w:type="dxa" w:w="0"/>
              <w:right w:type="dxa" w:w="0"/>
            </w:tcMar>
          </w:tcPr>
          <w:p>
            <w:pPr>
              <w:pBdr>
                <w:top w:val="single" w:color="15171A" w:sz="6" w:space="1"/>
              </w:pBdr>
              <w:spacing w:after="0" w:before="0"/>
            </w:pPr>
          </w:p>
          <w:p>
            <w:pPr>
              <w:spacing w:before="40"/>
            </w:pPr>
            <w:r>
              <w:rPr>
                <w:color w:val="6B6F76"/>
                <w:sz w:val="16"/>
                <w:szCs w:val="16"/>
              </w:rPr>
              <w:t xml:space="preserve">Sócio B — Negócio &amp; Tecnologia</w:t>
            </w:r>
          </w:p>
          <w:p>
            <w:pPr>
              <w:spacing w:before="20"/>
            </w:pPr>
            <w:r>
              <w:rPr>
                <w:color w:val="6B6F76"/>
                <w:sz w:val="16"/>
                <w:szCs w:val="16"/>
              </w:rPr>
              <w:t xml:space="preserve">Nome / CPF: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2026-06-30T00:22:47.763Z</dcterms:created>
  <dcterms:modified xsi:type="dcterms:W3CDTF">2026-06-30T00:22:47.767Z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