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A0D7C">
      <w:pPr>
        <w:rPr>
          <w:rFonts w:hint="eastAsia" w:cs="Times New Roman" w:asciiTheme="minorEastAsia" w:hAnsiTheme="minorEastAsia" w:eastAsiaTheme="minorEastAsia"/>
          <w:sz w:val="20"/>
          <w:szCs w:val="20"/>
        </w:rPr>
      </w:pPr>
    </w:p>
    <w:p w14:paraId="06F42F4F">
      <w:pPr>
        <w:rPr>
          <w:rFonts w:hint="eastAsia" w:cs="Times New Roman" w:asciiTheme="minorEastAsia" w:hAnsiTheme="minorEastAsia" w:eastAsiaTheme="minorEastAsia"/>
          <w:sz w:val="20"/>
          <w:szCs w:val="20"/>
        </w:rPr>
      </w:pPr>
    </w:p>
    <w:p w14:paraId="60C7947B">
      <w:pPr>
        <w:rPr>
          <w:rFonts w:hint="eastAsia" w:cs="Times New Roman" w:asciiTheme="minorEastAsia" w:hAnsiTheme="minorEastAsia" w:eastAsiaTheme="minorEastAsia"/>
          <w:sz w:val="20"/>
          <w:szCs w:val="20"/>
        </w:rPr>
      </w:pPr>
    </w:p>
    <w:p w14:paraId="63982805">
      <w:pPr>
        <w:spacing w:before="2"/>
        <w:rPr>
          <w:rFonts w:hint="eastAsia" w:cs="Times New Roman" w:asciiTheme="minorEastAsia" w:hAnsiTheme="minorEastAsia" w:eastAsiaTheme="minorEastAsia"/>
          <w:sz w:val="28"/>
          <w:szCs w:val="28"/>
        </w:rPr>
      </w:pPr>
    </w:p>
    <w:p w14:paraId="5F4432E3">
      <w:pPr>
        <w:spacing w:before="275"/>
        <w:ind w:left="523"/>
        <w:jc w:val="center"/>
        <w:rPr>
          <w:rFonts w:hint="eastAsia" w:cs="黑体" w:asciiTheme="minorEastAsia" w:hAnsiTheme="minorEastAsia" w:eastAsiaTheme="minorEastAsia"/>
          <w:b/>
          <w:sz w:val="52"/>
          <w:szCs w:val="52"/>
          <w:lang w:eastAsia="zh-CN"/>
        </w:rPr>
      </w:pPr>
      <w:r>
        <w:rPr>
          <w:rFonts w:hint="eastAsia" w:cs="黑体" w:asciiTheme="minorEastAsia" w:hAnsiTheme="minorEastAsia" w:eastAsiaTheme="minorEastAsia"/>
          <w:b/>
          <w:sz w:val="52"/>
          <w:szCs w:val="52"/>
          <w:lang w:eastAsia="zh-CN"/>
        </w:rPr>
        <w:t>宁津北控城市环境服务有限公司</w:t>
      </w:r>
    </w:p>
    <w:p w14:paraId="56611DF5">
      <w:pPr>
        <w:spacing w:before="275"/>
        <w:ind w:left="523"/>
        <w:jc w:val="center"/>
        <w:rPr>
          <w:rFonts w:hint="eastAsia" w:cs="黑体" w:asciiTheme="minorEastAsia" w:hAnsiTheme="minorEastAsia" w:eastAsiaTheme="minorEastAsia"/>
          <w:sz w:val="32"/>
          <w:szCs w:val="32"/>
          <w:lang w:eastAsia="zh-CN"/>
        </w:rPr>
      </w:pPr>
      <w:r>
        <w:rPr>
          <w:rFonts w:cs="黑体" w:asciiTheme="minorEastAsia" w:hAnsiTheme="minorEastAsia" w:eastAsiaTheme="minorEastAsia"/>
          <w:b/>
          <w:bCs/>
          <w:sz w:val="32"/>
          <w:szCs w:val="32"/>
          <w:lang w:eastAsia="zh-CN"/>
        </w:rPr>
        <w:t>企业标准</w:t>
      </w:r>
    </w:p>
    <w:p w14:paraId="66C724A1">
      <w:pPr>
        <w:rPr>
          <w:rFonts w:hint="eastAsia" w:cs="黑体" w:asciiTheme="minorEastAsia" w:hAnsiTheme="minorEastAsia" w:eastAsiaTheme="minorEastAsia"/>
          <w:b/>
          <w:bCs/>
          <w:sz w:val="32"/>
          <w:szCs w:val="32"/>
          <w:lang w:eastAsia="zh-CN"/>
        </w:rPr>
      </w:pPr>
    </w:p>
    <w:p w14:paraId="00D53286">
      <w:pPr>
        <w:rPr>
          <w:rFonts w:hint="eastAsia" w:cs="黑体" w:asciiTheme="minorEastAsia" w:hAnsiTheme="minorEastAsia" w:eastAsiaTheme="minorEastAsia"/>
          <w:b/>
          <w:bCs/>
          <w:sz w:val="32"/>
          <w:szCs w:val="32"/>
          <w:lang w:eastAsia="zh-CN"/>
        </w:rPr>
      </w:pPr>
    </w:p>
    <w:p w14:paraId="0DFFDFBA">
      <w:pPr>
        <w:spacing w:before="9"/>
        <w:rPr>
          <w:rFonts w:hint="eastAsia" w:cs="黑体" w:asciiTheme="minorEastAsia" w:hAnsiTheme="minorEastAsia" w:eastAsiaTheme="minorEastAsia"/>
          <w:b/>
          <w:bCs/>
          <w:sz w:val="24"/>
          <w:szCs w:val="24"/>
          <w:lang w:eastAsia="zh-CN"/>
        </w:rPr>
      </w:pPr>
    </w:p>
    <w:p w14:paraId="2C369A05">
      <w:pPr>
        <w:pStyle w:val="12"/>
        <w:ind w:left="0" w:right="254"/>
        <w:jc w:val="right"/>
        <w:rPr>
          <w:rFonts w:hint="eastAsia" w:cs="黑体" w:asciiTheme="minorEastAsia" w:hAnsiTheme="minorEastAsia" w:eastAsiaTheme="minorEastAsia"/>
          <w:b/>
          <w:lang w:eastAsia="zh-CN"/>
        </w:rPr>
      </w:pPr>
      <w:r>
        <w:rPr>
          <w:rFonts w:cs="黑体" w:asciiTheme="minorEastAsia" w:hAnsiTheme="minorEastAsia" w:eastAsiaTheme="minorEastAsia"/>
          <w:b/>
          <w:lang w:eastAsia="zh-CN"/>
        </w:rPr>
        <w:t>制度编号：</w:t>
      </w:r>
      <w:r>
        <w:rPr>
          <w:rFonts w:hint="eastAsia" w:cs="黑体" w:asciiTheme="minorEastAsia" w:hAnsiTheme="minorEastAsia" w:eastAsiaTheme="minorEastAsia"/>
          <w:b/>
          <w:lang w:eastAsia="zh-CN"/>
        </w:rPr>
        <w:t>AH.01.202</w:t>
      </w:r>
      <w:r>
        <w:rPr>
          <w:rFonts w:hint="eastAsia" w:cs="黑体" w:asciiTheme="minorEastAsia" w:hAnsiTheme="minorEastAsia" w:eastAsiaTheme="minorEastAsia"/>
          <w:b/>
          <w:lang w:val="en-US" w:eastAsia="zh-CN"/>
        </w:rPr>
        <w:t>4</w:t>
      </w:r>
      <w:r>
        <w:rPr>
          <w:rFonts w:hint="eastAsia" w:cs="黑体" w:asciiTheme="minorEastAsia" w:hAnsiTheme="minorEastAsia" w:eastAsiaTheme="minorEastAsia"/>
          <w:b/>
          <w:lang w:eastAsia="zh-CN"/>
        </w:rPr>
        <w:t>.</w:t>
      </w:r>
      <w:r>
        <w:rPr>
          <w:rFonts w:hint="eastAsia" w:cs="黑体" w:asciiTheme="minorEastAsia" w:hAnsiTheme="minorEastAsia" w:eastAsiaTheme="minorEastAsia"/>
          <w:b/>
          <w:lang w:val="en-US" w:eastAsia="zh-CN"/>
        </w:rPr>
        <w:t>1</w:t>
      </w:r>
    </w:p>
    <w:p w14:paraId="45BF80AE">
      <w:pPr>
        <w:spacing w:before="6"/>
        <w:rPr>
          <w:rFonts w:hint="eastAsia" w:cs="黑体" w:asciiTheme="minorEastAsia" w:hAnsiTheme="minorEastAsia" w:eastAsiaTheme="minorEastAsia"/>
          <w:sz w:val="6"/>
          <w:szCs w:val="6"/>
          <w:lang w:eastAsia="zh-CN"/>
        </w:rPr>
      </w:pPr>
    </w:p>
    <w:p w14:paraId="5EB860A6">
      <w:pPr>
        <w:spacing w:line="40" w:lineRule="exact"/>
        <w:ind w:left="188"/>
        <w:rPr>
          <w:rFonts w:hint="eastAsia"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043805" cy="45720"/>
                <wp:effectExtent l="0" t="12700" r="4445" b="0"/>
                <wp:docPr id="442" name="Group 2"/>
                <wp:cNvGraphicFramePr/>
                <a:graphic xmlns:a="http://schemas.openxmlformats.org/drawingml/2006/main">
                  <a:graphicData uri="http://schemas.microsoft.com/office/word/2010/wordprocessingGroup">
                    <wpg:wgp>
                      <wpg:cNvGrpSpPr/>
                      <wpg:grpSpPr>
                        <a:xfrm>
                          <a:off x="0" y="0"/>
                          <a:ext cx="5043805" cy="45720"/>
                          <a:chOff x="20" y="20"/>
                          <a:chExt cx="7943" cy="72203"/>
                        </a:xfrm>
                      </wpg:grpSpPr>
                      <wpg:grpSp>
                        <wpg:cNvPr id="441"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KQlKR7VAAAAAwEAAA8AAAAAAAAAAQAgAAAAIgAAAGRycy9kb3ducmV2LnhtbFBL&#10;AQIUABQAAAAIAIdO4kDET13S3QIAAMwHAAAOAAAAAAAAAAEAIAAAACQBAABkcnMvZTJvRG9jLnht&#10;bFBLBQYAAAAABgAGAFkBAABzBg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6260A2C2">
      <w:pPr>
        <w:rPr>
          <w:rFonts w:hint="eastAsia" w:cs="黑体" w:asciiTheme="minorEastAsia" w:hAnsiTheme="minorEastAsia" w:eastAsiaTheme="minorEastAsia"/>
          <w:sz w:val="24"/>
          <w:szCs w:val="24"/>
        </w:rPr>
      </w:pPr>
    </w:p>
    <w:p w14:paraId="3050E03E">
      <w:pPr>
        <w:rPr>
          <w:rFonts w:hint="eastAsia" w:cs="黑体" w:asciiTheme="minorEastAsia" w:hAnsiTheme="minorEastAsia" w:eastAsiaTheme="minorEastAsia"/>
          <w:sz w:val="24"/>
          <w:szCs w:val="24"/>
        </w:rPr>
      </w:pPr>
    </w:p>
    <w:p w14:paraId="29B7765A">
      <w:pPr>
        <w:rPr>
          <w:rFonts w:hint="eastAsia" w:cs="黑体" w:asciiTheme="minorEastAsia" w:hAnsiTheme="minorEastAsia" w:eastAsiaTheme="minorEastAsia"/>
          <w:sz w:val="24"/>
          <w:szCs w:val="24"/>
        </w:rPr>
      </w:pPr>
    </w:p>
    <w:p w14:paraId="7E442DA3">
      <w:pPr>
        <w:rPr>
          <w:rFonts w:hint="eastAsia" w:cs="黑体" w:asciiTheme="minorEastAsia" w:hAnsiTheme="minorEastAsia" w:eastAsiaTheme="minorEastAsia"/>
          <w:sz w:val="24"/>
          <w:szCs w:val="24"/>
        </w:rPr>
      </w:pPr>
    </w:p>
    <w:p w14:paraId="1897C958">
      <w:pPr>
        <w:rPr>
          <w:rFonts w:hint="eastAsia" w:cs="黑体" w:asciiTheme="minorEastAsia" w:hAnsiTheme="minorEastAsia" w:eastAsiaTheme="minorEastAsia"/>
          <w:sz w:val="24"/>
          <w:szCs w:val="24"/>
        </w:rPr>
      </w:pPr>
    </w:p>
    <w:p w14:paraId="1213E3A7">
      <w:pPr>
        <w:rPr>
          <w:rFonts w:hint="eastAsia" w:cs="黑体" w:asciiTheme="minorEastAsia" w:hAnsiTheme="minorEastAsia" w:eastAsiaTheme="minorEastAsia"/>
          <w:sz w:val="24"/>
          <w:szCs w:val="24"/>
        </w:rPr>
      </w:pPr>
    </w:p>
    <w:p w14:paraId="2011375D">
      <w:pPr>
        <w:rPr>
          <w:rFonts w:hint="eastAsia" w:cs="黑体" w:asciiTheme="minorEastAsia" w:hAnsiTheme="minorEastAsia" w:eastAsiaTheme="minorEastAsia"/>
          <w:sz w:val="24"/>
          <w:szCs w:val="24"/>
        </w:rPr>
      </w:pPr>
    </w:p>
    <w:p w14:paraId="4F85BF61">
      <w:pPr>
        <w:spacing w:before="9"/>
        <w:rPr>
          <w:rFonts w:hint="eastAsia" w:cs="黑体" w:asciiTheme="minorEastAsia" w:hAnsiTheme="minorEastAsia" w:eastAsiaTheme="minorEastAsia"/>
          <w:sz w:val="23"/>
          <w:szCs w:val="23"/>
        </w:rPr>
      </w:pPr>
    </w:p>
    <w:p w14:paraId="590BC8D9">
      <w:pPr>
        <w:jc w:val="center"/>
        <w:rPr>
          <w:rFonts w:hint="eastAsia" w:ascii="宋体" w:hAnsi="宋体" w:eastAsia="宋体" w:cs="宋体"/>
          <w:b/>
          <w:color w:val="0D0D0D"/>
          <w:kern w:val="44"/>
          <w:sz w:val="52"/>
          <w:szCs w:val="52"/>
          <w:lang w:eastAsia="zh-CN"/>
        </w:rPr>
      </w:pPr>
      <w:r>
        <w:rPr>
          <w:rFonts w:hint="eastAsia" w:ascii="宋体" w:hAnsi="宋体" w:eastAsia="宋体" w:cs="宋体"/>
          <w:b/>
          <w:color w:val="0D0D0D"/>
          <w:kern w:val="44"/>
          <w:sz w:val="52"/>
          <w:szCs w:val="52"/>
          <w:lang w:eastAsia="zh-CN"/>
        </w:rPr>
        <w:t>安全生产责任制度</w:t>
      </w:r>
    </w:p>
    <w:p w14:paraId="34251A27">
      <w:pPr>
        <w:rPr>
          <w:rFonts w:hint="eastAsia" w:cs="黑体" w:asciiTheme="minorEastAsia" w:hAnsiTheme="minorEastAsia" w:eastAsiaTheme="minorEastAsia"/>
          <w:sz w:val="52"/>
          <w:szCs w:val="52"/>
          <w:lang w:eastAsia="zh-CN"/>
        </w:rPr>
      </w:pPr>
    </w:p>
    <w:p w14:paraId="0E692489">
      <w:pPr>
        <w:rPr>
          <w:rFonts w:hint="eastAsia" w:cs="黑体" w:asciiTheme="minorEastAsia" w:hAnsiTheme="minorEastAsia" w:eastAsiaTheme="minorEastAsia"/>
          <w:sz w:val="52"/>
          <w:szCs w:val="52"/>
          <w:lang w:eastAsia="zh-CN"/>
        </w:rPr>
      </w:pPr>
    </w:p>
    <w:p w14:paraId="72AB517E">
      <w:pPr>
        <w:rPr>
          <w:rFonts w:hint="eastAsia" w:cs="黑体" w:asciiTheme="minorEastAsia" w:hAnsiTheme="minorEastAsia" w:eastAsiaTheme="minorEastAsia"/>
          <w:sz w:val="52"/>
          <w:szCs w:val="52"/>
          <w:lang w:eastAsia="zh-CN"/>
        </w:rPr>
      </w:pPr>
    </w:p>
    <w:p w14:paraId="316231AE">
      <w:pPr>
        <w:rPr>
          <w:rFonts w:hint="eastAsia" w:cs="黑体" w:asciiTheme="minorEastAsia" w:hAnsiTheme="minorEastAsia" w:eastAsiaTheme="minorEastAsia"/>
          <w:sz w:val="52"/>
          <w:szCs w:val="52"/>
          <w:lang w:eastAsia="zh-CN"/>
        </w:rPr>
      </w:pPr>
    </w:p>
    <w:p w14:paraId="1F18B110">
      <w:pPr>
        <w:rPr>
          <w:rFonts w:hint="eastAsia" w:cs="黑体" w:asciiTheme="minorEastAsia" w:hAnsiTheme="minorEastAsia" w:eastAsiaTheme="minorEastAsia"/>
          <w:sz w:val="52"/>
          <w:szCs w:val="52"/>
          <w:lang w:eastAsia="zh-CN"/>
        </w:rPr>
      </w:pPr>
    </w:p>
    <w:p w14:paraId="114D65EB">
      <w:pPr>
        <w:tabs>
          <w:tab w:val="left" w:pos="6039"/>
        </w:tabs>
        <w:spacing w:before="355"/>
        <w:ind w:left="138" w:right="36"/>
        <w:rPr>
          <w:rFonts w:hint="eastAsia" w:cs="黑体" w:asciiTheme="minorEastAsia" w:hAnsiTheme="minorEastAsia" w:eastAsiaTheme="minorEastAsia"/>
          <w:b/>
          <w:sz w:val="28"/>
          <w:szCs w:val="28"/>
          <w:lang w:eastAsia="zh-CN"/>
        </w:rPr>
      </w:pPr>
      <w:r>
        <w:rPr>
          <w:rFonts w:hint="eastAsia"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val="en-US" w:eastAsia="zh-CN"/>
        </w:rPr>
        <w:t>4</w:t>
      </w:r>
      <w:r>
        <w:rPr>
          <w:rFonts w:hint="eastAsia"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11</w:t>
      </w:r>
      <w:r>
        <w:rPr>
          <w:rFonts w:cs="黑体" w:asciiTheme="minorEastAsia" w:hAnsiTheme="minorEastAsia" w:eastAsiaTheme="minorEastAsia"/>
          <w:b/>
          <w:sz w:val="28"/>
          <w:szCs w:val="28"/>
          <w:lang w:eastAsia="zh-CN"/>
        </w:rPr>
        <w:t>发布</w:t>
      </w:r>
      <w:r>
        <w:rPr>
          <w:rFonts w:cs="黑体" w:asciiTheme="minorEastAsia" w:hAnsiTheme="minorEastAsia" w:eastAsiaTheme="minorEastAsia"/>
          <w:b/>
          <w:sz w:val="28"/>
          <w:szCs w:val="28"/>
          <w:lang w:eastAsia="zh-CN"/>
        </w:rPr>
        <w:tab/>
      </w:r>
      <w:r>
        <w:rPr>
          <w:rFonts w:cs="黑体" w:asciiTheme="minorEastAsia" w:hAnsiTheme="minorEastAsia" w:eastAsiaTheme="minorEastAsia"/>
          <w:b/>
          <w:sz w:val="28"/>
          <w:szCs w:val="28"/>
          <w:lang w:eastAsia="zh-CN"/>
        </w:rPr>
        <w:t>202</w:t>
      </w:r>
      <w:r>
        <w:rPr>
          <w:rFonts w:hint="eastAsia" w:cs="黑体" w:asciiTheme="minorEastAsia" w:hAnsiTheme="minorEastAsia" w:eastAsiaTheme="minorEastAsia"/>
          <w:b/>
          <w:sz w:val="28"/>
          <w:szCs w:val="28"/>
          <w:lang w:eastAsia="zh-CN"/>
        </w:rPr>
        <w:t>3</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val="en-US" w:eastAsia="zh-CN"/>
        </w:rPr>
        <w:t>11</w:t>
      </w:r>
      <w:r>
        <w:rPr>
          <w:rFonts w:cs="黑体" w:asciiTheme="minorEastAsia" w:hAnsiTheme="minorEastAsia" w:eastAsiaTheme="minorEastAsia"/>
          <w:b/>
          <w:sz w:val="28"/>
          <w:szCs w:val="28"/>
          <w:lang w:eastAsia="zh-CN"/>
        </w:rPr>
        <w:t>-</w:t>
      </w:r>
      <w:r>
        <w:rPr>
          <w:rFonts w:hint="eastAsia" w:cs="黑体" w:asciiTheme="minorEastAsia" w:hAnsiTheme="minorEastAsia" w:eastAsiaTheme="minorEastAsia"/>
          <w:b/>
          <w:sz w:val="28"/>
          <w:szCs w:val="28"/>
          <w:lang w:eastAsia="zh-CN"/>
        </w:rPr>
        <w:t>1</w:t>
      </w:r>
      <w:r>
        <w:rPr>
          <w:rFonts w:hint="eastAsia" w:cs="黑体" w:asciiTheme="minorEastAsia" w:hAnsiTheme="minorEastAsia" w:eastAsiaTheme="minorEastAsia"/>
          <w:b/>
          <w:sz w:val="28"/>
          <w:szCs w:val="28"/>
          <w:lang w:val="en-US" w:eastAsia="zh-CN"/>
        </w:rPr>
        <w:t>0</w:t>
      </w:r>
      <w:r>
        <w:rPr>
          <w:rFonts w:cs="黑体" w:asciiTheme="minorEastAsia" w:hAnsiTheme="minorEastAsia" w:eastAsiaTheme="minorEastAsia"/>
          <w:b/>
          <w:spacing w:val="-3"/>
          <w:sz w:val="28"/>
          <w:szCs w:val="28"/>
          <w:lang w:eastAsia="zh-CN"/>
        </w:rPr>
        <w:t>实施</w:t>
      </w:r>
    </w:p>
    <w:p w14:paraId="614B9733">
      <w:pPr>
        <w:spacing w:line="40" w:lineRule="exact"/>
        <w:ind w:left="118"/>
        <w:rPr>
          <w:rFonts w:hint="eastAsia" w:cs="黑体" w:asciiTheme="minorEastAsia" w:hAnsiTheme="minorEastAsia" w:eastAsiaTheme="minorEastAsia"/>
          <w:sz w:val="4"/>
          <w:szCs w:val="4"/>
        </w:rPr>
      </w:pPr>
      <w:r>
        <w:rPr>
          <w:rFonts w:cs="黑体" w:asciiTheme="minorEastAsia" w:hAnsiTheme="minorEastAsia" w:eastAsiaTheme="minorEastAsia"/>
          <w:sz w:val="4"/>
          <w:szCs w:val="4"/>
          <w:lang w:eastAsia="zh-CN"/>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2BF46D86">
      <w:pPr>
        <w:spacing w:before="8"/>
        <w:rPr>
          <w:rFonts w:hint="eastAsia" w:cs="黑体" w:asciiTheme="minorEastAsia" w:hAnsiTheme="minorEastAsia" w:eastAsiaTheme="minorEastAsia"/>
          <w:sz w:val="24"/>
          <w:szCs w:val="24"/>
        </w:rPr>
      </w:pPr>
    </w:p>
    <w:p w14:paraId="5B1A7A08">
      <w:pPr>
        <w:tabs>
          <w:tab w:val="left" w:pos="2957"/>
        </w:tabs>
        <w:ind w:left="76"/>
        <w:jc w:val="center"/>
        <w:rPr>
          <w:rFonts w:hint="eastAsia" w:cs="黑体" w:asciiTheme="minorEastAsia" w:hAnsiTheme="minorEastAsia" w:eastAsiaTheme="minorEastAsia"/>
          <w:b/>
          <w:sz w:val="32"/>
          <w:szCs w:val="32"/>
          <w:lang w:eastAsia="zh-CN"/>
        </w:rPr>
      </w:pPr>
      <w:r>
        <w:rPr>
          <w:rFonts w:hint="eastAsia" w:cs="黑体" w:asciiTheme="minorEastAsia" w:hAnsiTheme="minorEastAsia" w:eastAsiaTheme="minorEastAsia"/>
          <w:b/>
          <w:w w:val="95"/>
          <w:sz w:val="32"/>
          <w:szCs w:val="32"/>
          <w:lang w:eastAsia="zh-CN"/>
        </w:rPr>
        <w:t>宁津北控城市环境服务有限公司</w:t>
      </w:r>
      <w:r>
        <w:rPr>
          <w:rFonts w:cs="黑体" w:asciiTheme="minorEastAsia" w:hAnsiTheme="minorEastAsia" w:eastAsiaTheme="minorEastAsia"/>
          <w:b/>
          <w:w w:val="95"/>
          <w:sz w:val="32"/>
          <w:szCs w:val="32"/>
          <w:lang w:eastAsia="zh-CN"/>
        </w:rPr>
        <w:tab/>
      </w:r>
      <w:r>
        <w:rPr>
          <w:rFonts w:cs="黑体" w:asciiTheme="minorEastAsia" w:hAnsiTheme="minorEastAsia" w:eastAsiaTheme="minorEastAsia"/>
          <w:b/>
          <w:sz w:val="32"/>
          <w:szCs w:val="32"/>
          <w:lang w:eastAsia="zh-CN"/>
        </w:rPr>
        <w:t>发布</w:t>
      </w:r>
    </w:p>
    <w:p w14:paraId="0D9DA8AF">
      <w:pPr>
        <w:jc w:val="center"/>
        <w:rPr>
          <w:rFonts w:hint="eastAsia" w:cs="黑体" w:asciiTheme="minorEastAsia" w:hAnsiTheme="minorEastAsia" w:eastAsiaTheme="minorEastAsia"/>
          <w:sz w:val="32"/>
          <w:szCs w:val="32"/>
          <w:lang w:eastAsia="zh-CN"/>
        </w:rPr>
        <w:sectPr>
          <w:headerReference r:id="rId3" w:type="default"/>
          <w:pgSz w:w="11910" w:h="16840"/>
          <w:pgMar w:top="1440" w:right="1800" w:bottom="1440" w:left="1800" w:header="794" w:footer="1020" w:gutter="0"/>
          <w:cols w:space="720" w:num="1"/>
          <w:docGrid w:linePitch="299" w:charSpace="0"/>
        </w:sectPr>
      </w:pPr>
    </w:p>
    <w:p w14:paraId="1F6EB0FC">
      <w:pPr>
        <w:rPr>
          <w:lang w:eastAsia="zh-CN"/>
        </w:rPr>
      </w:pPr>
    </w:p>
    <w:p w14:paraId="748864B2">
      <w:pPr>
        <w:spacing w:line="387" w:lineRule="exact"/>
        <w:jc w:val="center"/>
        <w:rPr>
          <w:rFonts w:hint="eastAsia" w:cs="黑体" w:asciiTheme="minorEastAsia" w:hAnsiTheme="minorEastAsia" w:eastAsiaTheme="minorEastAsia"/>
          <w:sz w:val="30"/>
          <w:szCs w:val="30"/>
          <w:lang w:eastAsia="zh-CN"/>
        </w:rPr>
      </w:pPr>
      <w:r>
        <w:rPr>
          <w:rFonts w:cs="黑体" w:asciiTheme="minorEastAsia" w:hAnsiTheme="minorEastAsia" w:eastAsiaTheme="minorEastAsia"/>
          <w:sz w:val="30"/>
          <w:szCs w:val="30"/>
          <w:lang w:eastAsia="zh-CN"/>
        </w:rPr>
        <w:t>制度控制表</w:t>
      </w:r>
    </w:p>
    <w:p w14:paraId="2F8C06DD"/>
    <w:tbl>
      <w:tblPr>
        <w:tblStyle w:val="18"/>
        <w:tblW w:w="5000" w:type="pct"/>
        <w:tblInd w:w="0" w:type="dxa"/>
        <w:tblLayout w:type="autofit"/>
        <w:tblCellMar>
          <w:top w:w="0" w:type="dxa"/>
          <w:left w:w="108" w:type="dxa"/>
          <w:bottom w:w="0" w:type="dxa"/>
          <w:right w:w="108" w:type="dxa"/>
        </w:tblCellMar>
      </w:tblPr>
      <w:tblGrid>
        <w:gridCol w:w="1024"/>
        <w:gridCol w:w="834"/>
        <w:gridCol w:w="1264"/>
        <w:gridCol w:w="1235"/>
        <w:gridCol w:w="621"/>
        <w:gridCol w:w="933"/>
        <w:gridCol w:w="853"/>
        <w:gridCol w:w="991"/>
        <w:gridCol w:w="771"/>
      </w:tblGrid>
      <w:tr w14:paraId="39B02A0C">
        <w:tblPrEx>
          <w:tblCellMar>
            <w:top w:w="0" w:type="dxa"/>
            <w:left w:w="108" w:type="dxa"/>
            <w:bottom w:w="0" w:type="dxa"/>
            <w:right w:w="108" w:type="dxa"/>
          </w:tblCellMar>
        </w:tblPrEx>
        <w:trPr>
          <w:trHeight w:val="780" w:hRule="atLeast"/>
        </w:trPr>
        <w:tc>
          <w:tcPr>
            <w:tcW w:w="601" w:type="pct"/>
            <w:tcBorders>
              <w:top w:val="single" w:color="auto" w:sz="4" w:space="0"/>
              <w:left w:val="single" w:color="auto" w:sz="4" w:space="0"/>
              <w:bottom w:val="single" w:color="auto" w:sz="4" w:space="0"/>
              <w:right w:val="single" w:color="auto" w:sz="4" w:space="0"/>
            </w:tcBorders>
            <w:shd w:val="clear" w:color="auto" w:fill="auto"/>
            <w:vAlign w:val="center"/>
          </w:tcPr>
          <w:p w14:paraId="29F00C0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制度名称</w:t>
            </w:r>
          </w:p>
        </w:tc>
        <w:tc>
          <w:tcPr>
            <w:tcW w:w="4398" w:type="pct"/>
            <w:gridSpan w:val="8"/>
            <w:tcBorders>
              <w:top w:val="single" w:color="auto" w:sz="4" w:space="0"/>
              <w:left w:val="nil"/>
              <w:bottom w:val="single" w:color="auto" w:sz="4" w:space="0"/>
              <w:right w:val="single" w:color="auto" w:sz="4" w:space="0"/>
            </w:tcBorders>
            <w:shd w:val="clear" w:color="auto" w:fill="auto"/>
            <w:vAlign w:val="center"/>
          </w:tcPr>
          <w:p w14:paraId="790B184D">
            <w:pPr>
              <w:widowControl/>
              <w:rPr>
                <w:rFonts w:hint="eastAsia" w:ascii="宋体" w:hAnsi="宋体" w:eastAsia="宋体" w:cs="宋体"/>
                <w:b/>
                <w:bCs/>
                <w:sz w:val="20"/>
                <w:szCs w:val="20"/>
                <w:lang w:eastAsia="zh-CN"/>
              </w:rPr>
            </w:pPr>
            <w:r>
              <w:rPr>
                <w:rFonts w:hint="eastAsia" w:ascii="宋体" w:hAnsi="宋体" w:eastAsia="宋体" w:cs="宋体"/>
                <w:b/>
                <w:bCs/>
                <w:sz w:val="20"/>
                <w:szCs w:val="20"/>
                <w:lang w:eastAsia="zh-CN"/>
              </w:rPr>
              <w:t>宁津北控城市环境服务有限公司安全生产责任制度</w:t>
            </w:r>
          </w:p>
        </w:tc>
      </w:tr>
      <w:tr w14:paraId="19B23715">
        <w:tblPrEx>
          <w:tblCellMar>
            <w:top w:w="0" w:type="dxa"/>
            <w:left w:w="108" w:type="dxa"/>
            <w:bottom w:w="0" w:type="dxa"/>
            <w:right w:w="108" w:type="dxa"/>
          </w:tblCellMar>
        </w:tblPrEx>
        <w:trPr>
          <w:trHeight w:val="78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3649F3B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制度编号</w:t>
            </w:r>
          </w:p>
        </w:tc>
        <w:tc>
          <w:tcPr>
            <w:tcW w:w="4398" w:type="pct"/>
            <w:gridSpan w:val="8"/>
            <w:tcBorders>
              <w:top w:val="single" w:color="auto" w:sz="4" w:space="0"/>
              <w:left w:val="nil"/>
              <w:bottom w:val="single" w:color="auto" w:sz="4" w:space="0"/>
              <w:right w:val="single" w:color="auto" w:sz="4" w:space="0"/>
            </w:tcBorders>
            <w:shd w:val="clear" w:color="auto" w:fill="auto"/>
            <w:vAlign w:val="center"/>
          </w:tcPr>
          <w:p w14:paraId="4E186A48">
            <w:pPr>
              <w:widowControl/>
              <w:rPr>
                <w:rFonts w:hint="eastAsia" w:ascii="宋体" w:hAnsi="宋体" w:eastAsia="宋体" w:cs="宋体"/>
                <w:sz w:val="20"/>
                <w:szCs w:val="20"/>
                <w:lang w:eastAsia="zh-CN"/>
              </w:rPr>
            </w:pPr>
            <w:r>
              <w:rPr>
                <w:rFonts w:hint="eastAsia" w:cs="黑体" w:asciiTheme="minorEastAsia" w:hAnsiTheme="minorEastAsia" w:eastAsiaTheme="minorEastAsia"/>
                <w:b/>
                <w:lang w:eastAsia="zh-CN"/>
              </w:rPr>
              <w:t>AH.01.202</w:t>
            </w:r>
            <w:r>
              <w:rPr>
                <w:rFonts w:hint="eastAsia" w:cs="黑体" w:asciiTheme="minorEastAsia" w:hAnsiTheme="minorEastAsia" w:eastAsiaTheme="minorEastAsia"/>
                <w:b/>
                <w:lang w:val="en-US" w:eastAsia="zh-CN"/>
              </w:rPr>
              <w:t>4</w:t>
            </w:r>
            <w:r>
              <w:rPr>
                <w:rFonts w:hint="eastAsia" w:cs="黑体" w:asciiTheme="minorEastAsia" w:hAnsiTheme="minorEastAsia" w:eastAsiaTheme="minorEastAsia"/>
                <w:b/>
                <w:lang w:eastAsia="zh-CN"/>
              </w:rPr>
              <w:t>.</w:t>
            </w:r>
            <w:r>
              <w:rPr>
                <w:rFonts w:hint="eastAsia" w:cs="黑体" w:asciiTheme="minorEastAsia" w:hAnsiTheme="minorEastAsia" w:eastAsiaTheme="minorEastAsia"/>
                <w:b/>
                <w:lang w:val="en-US" w:eastAsia="zh-CN"/>
              </w:rPr>
              <w:t>1</w:t>
            </w:r>
          </w:p>
        </w:tc>
      </w:tr>
      <w:tr w14:paraId="18B443EF">
        <w:tblPrEx>
          <w:tblCellMar>
            <w:top w:w="0" w:type="dxa"/>
            <w:left w:w="108" w:type="dxa"/>
            <w:bottom w:w="0" w:type="dxa"/>
            <w:right w:w="108" w:type="dxa"/>
          </w:tblCellMar>
        </w:tblPrEx>
        <w:trPr>
          <w:trHeight w:val="78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64F7DBD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版本</w:t>
            </w:r>
          </w:p>
        </w:tc>
        <w:tc>
          <w:tcPr>
            <w:tcW w:w="489" w:type="pct"/>
            <w:tcBorders>
              <w:top w:val="nil"/>
              <w:left w:val="nil"/>
              <w:bottom w:val="single" w:color="auto" w:sz="4" w:space="0"/>
              <w:right w:val="single" w:color="auto" w:sz="4" w:space="0"/>
            </w:tcBorders>
            <w:shd w:val="clear" w:color="auto" w:fill="auto"/>
            <w:vAlign w:val="center"/>
          </w:tcPr>
          <w:p w14:paraId="13B8F42A">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状态</w:t>
            </w:r>
          </w:p>
        </w:tc>
        <w:tc>
          <w:tcPr>
            <w:tcW w:w="741" w:type="pct"/>
            <w:tcBorders>
              <w:top w:val="nil"/>
              <w:left w:val="nil"/>
              <w:bottom w:val="single" w:color="auto" w:sz="4" w:space="0"/>
              <w:right w:val="single" w:color="auto" w:sz="4" w:space="0"/>
            </w:tcBorders>
            <w:shd w:val="clear" w:color="auto" w:fill="auto"/>
            <w:vAlign w:val="center"/>
          </w:tcPr>
          <w:p w14:paraId="397B9FD0">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实施日期</w:t>
            </w:r>
          </w:p>
        </w:tc>
        <w:tc>
          <w:tcPr>
            <w:tcW w:w="724" w:type="pct"/>
            <w:tcBorders>
              <w:top w:val="nil"/>
              <w:left w:val="nil"/>
              <w:bottom w:val="single" w:color="auto" w:sz="4" w:space="0"/>
              <w:right w:val="single" w:color="auto" w:sz="4" w:space="0"/>
            </w:tcBorders>
            <w:shd w:val="clear" w:color="auto" w:fill="auto"/>
            <w:vAlign w:val="center"/>
          </w:tcPr>
          <w:p w14:paraId="56AEBD03">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起草部门</w:t>
            </w:r>
          </w:p>
        </w:tc>
        <w:tc>
          <w:tcPr>
            <w:tcW w:w="364" w:type="pct"/>
            <w:tcBorders>
              <w:top w:val="nil"/>
              <w:left w:val="nil"/>
              <w:bottom w:val="single" w:color="auto" w:sz="4" w:space="0"/>
              <w:right w:val="single" w:color="auto" w:sz="4" w:space="0"/>
            </w:tcBorders>
            <w:shd w:val="clear" w:color="auto" w:fill="auto"/>
            <w:vAlign w:val="center"/>
          </w:tcPr>
          <w:p w14:paraId="0895FCC0">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会签</w:t>
            </w:r>
          </w:p>
          <w:p w14:paraId="7D0E115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47" w:type="pct"/>
            <w:tcBorders>
              <w:top w:val="nil"/>
              <w:left w:val="nil"/>
              <w:bottom w:val="single" w:color="auto" w:sz="4" w:space="0"/>
              <w:right w:val="single" w:color="auto" w:sz="4" w:space="0"/>
            </w:tcBorders>
            <w:shd w:val="clear" w:color="auto" w:fill="auto"/>
            <w:vAlign w:val="center"/>
          </w:tcPr>
          <w:p w14:paraId="1FBCFECB">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主管领导审核</w:t>
            </w:r>
          </w:p>
        </w:tc>
        <w:tc>
          <w:tcPr>
            <w:tcW w:w="500" w:type="pct"/>
            <w:tcBorders>
              <w:top w:val="nil"/>
              <w:left w:val="nil"/>
              <w:bottom w:val="single" w:color="auto" w:sz="4" w:space="0"/>
              <w:right w:val="single" w:color="auto" w:sz="4" w:space="0"/>
            </w:tcBorders>
            <w:shd w:val="clear" w:color="auto" w:fill="auto"/>
            <w:vAlign w:val="center"/>
          </w:tcPr>
          <w:p w14:paraId="30877BB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审核</w:t>
            </w:r>
          </w:p>
          <w:p w14:paraId="58A1669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部门</w:t>
            </w:r>
          </w:p>
        </w:tc>
        <w:tc>
          <w:tcPr>
            <w:tcW w:w="581" w:type="pct"/>
            <w:tcBorders>
              <w:top w:val="nil"/>
              <w:left w:val="nil"/>
              <w:bottom w:val="single" w:color="auto" w:sz="4" w:space="0"/>
              <w:right w:val="single" w:color="auto" w:sz="4" w:space="0"/>
            </w:tcBorders>
            <w:shd w:val="clear" w:color="auto" w:fill="auto"/>
            <w:vAlign w:val="center"/>
          </w:tcPr>
          <w:p w14:paraId="42E932D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签发人</w:t>
            </w:r>
          </w:p>
        </w:tc>
        <w:tc>
          <w:tcPr>
            <w:tcW w:w="450" w:type="pct"/>
            <w:tcBorders>
              <w:top w:val="nil"/>
              <w:left w:val="nil"/>
              <w:bottom w:val="single" w:color="auto" w:sz="4" w:space="0"/>
              <w:right w:val="single" w:color="auto" w:sz="4" w:space="0"/>
            </w:tcBorders>
            <w:shd w:val="clear" w:color="auto" w:fill="auto"/>
            <w:vAlign w:val="center"/>
          </w:tcPr>
          <w:p w14:paraId="074FBA8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是否修订</w:t>
            </w:r>
          </w:p>
        </w:tc>
      </w:tr>
      <w:tr w14:paraId="17A06103">
        <w:tblPrEx>
          <w:tblCellMar>
            <w:top w:w="0" w:type="dxa"/>
            <w:left w:w="108" w:type="dxa"/>
            <w:bottom w:w="0" w:type="dxa"/>
            <w:right w:w="108" w:type="dxa"/>
          </w:tblCellMar>
        </w:tblPrEx>
        <w:trPr>
          <w:trHeight w:val="78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569EEEB5">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2023</w:t>
            </w:r>
          </w:p>
        </w:tc>
        <w:tc>
          <w:tcPr>
            <w:tcW w:w="489" w:type="pct"/>
            <w:tcBorders>
              <w:top w:val="nil"/>
              <w:left w:val="nil"/>
              <w:bottom w:val="single" w:color="auto" w:sz="4" w:space="0"/>
              <w:right w:val="single" w:color="auto" w:sz="4" w:space="0"/>
            </w:tcBorders>
            <w:shd w:val="clear" w:color="auto" w:fill="auto"/>
            <w:vAlign w:val="center"/>
          </w:tcPr>
          <w:p w14:paraId="2A386927">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试用</w:t>
            </w:r>
          </w:p>
          <w:p w14:paraId="5126B703">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执行</w:t>
            </w:r>
          </w:p>
        </w:tc>
        <w:tc>
          <w:tcPr>
            <w:tcW w:w="741" w:type="pct"/>
            <w:tcBorders>
              <w:top w:val="nil"/>
              <w:left w:val="nil"/>
              <w:bottom w:val="single" w:color="auto" w:sz="4" w:space="0"/>
              <w:right w:val="single" w:color="auto" w:sz="4" w:space="0"/>
            </w:tcBorders>
            <w:shd w:val="clear" w:color="auto" w:fill="auto"/>
            <w:vAlign w:val="center"/>
          </w:tcPr>
          <w:p w14:paraId="5547D09F">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2023-06-15</w:t>
            </w:r>
          </w:p>
        </w:tc>
        <w:tc>
          <w:tcPr>
            <w:tcW w:w="724" w:type="pct"/>
            <w:tcBorders>
              <w:top w:val="nil"/>
              <w:left w:val="nil"/>
              <w:bottom w:val="single" w:color="auto" w:sz="4" w:space="0"/>
              <w:right w:val="single" w:color="auto" w:sz="4" w:space="0"/>
            </w:tcBorders>
            <w:shd w:val="clear" w:color="auto" w:fill="auto"/>
            <w:vAlign w:val="center"/>
          </w:tcPr>
          <w:p w14:paraId="3F1B382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12453810">
            <w:pPr>
              <w:widowControl/>
              <w:jc w:val="center"/>
              <w:rPr>
                <w:rFonts w:hint="eastAsia" w:ascii="宋体" w:hAnsi="宋体" w:eastAsia="宋体" w:cs="宋体"/>
                <w:sz w:val="20"/>
                <w:szCs w:val="20"/>
                <w:lang w:eastAsia="zh-CN"/>
              </w:rPr>
            </w:pPr>
          </w:p>
        </w:tc>
        <w:tc>
          <w:tcPr>
            <w:tcW w:w="547" w:type="pct"/>
            <w:tcBorders>
              <w:top w:val="nil"/>
              <w:left w:val="nil"/>
              <w:bottom w:val="single" w:color="auto" w:sz="4" w:space="0"/>
              <w:right w:val="single" w:color="auto" w:sz="4" w:space="0"/>
            </w:tcBorders>
            <w:shd w:val="clear" w:color="auto" w:fill="auto"/>
            <w:vAlign w:val="center"/>
          </w:tcPr>
          <w:p w14:paraId="04846AC6">
            <w:pPr>
              <w:widowControl/>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6700E0CE">
            <w:pPr>
              <w:widowControl/>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27BD257D">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尹善英</w:t>
            </w:r>
          </w:p>
        </w:tc>
        <w:tc>
          <w:tcPr>
            <w:tcW w:w="450" w:type="pct"/>
            <w:tcBorders>
              <w:top w:val="nil"/>
              <w:left w:val="nil"/>
              <w:bottom w:val="single" w:color="auto" w:sz="4" w:space="0"/>
              <w:right w:val="single" w:color="auto" w:sz="4" w:space="0"/>
            </w:tcBorders>
            <w:shd w:val="clear" w:color="auto" w:fill="auto"/>
            <w:vAlign w:val="center"/>
          </w:tcPr>
          <w:p w14:paraId="1E540068">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否</w:t>
            </w:r>
          </w:p>
        </w:tc>
      </w:tr>
      <w:tr w14:paraId="44927C3D">
        <w:tblPrEx>
          <w:tblCellMar>
            <w:top w:w="0" w:type="dxa"/>
            <w:left w:w="108" w:type="dxa"/>
            <w:bottom w:w="0" w:type="dxa"/>
            <w:right w:w="108" w:type="dxa"/>
          </w:tblCellMar>
        </w:tblPrEx>
        <w:trPr>
          <w:trHeight w:val="78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32FC19A3">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w:t>
            </w:r>
          </w:p>
        </w:tc>
        <w:tc>
          <w:tcPr>
            <w:tcW w:w="489" w:type="pct"/>
            <w:tcBorders>
              <w:top w:val="nil"/>
              <w:left w:val="nil"/>
              <w:bottom w:val="single" w:color="auto" w:sz="4" w:space="0"/>
              <w:right w:val="single" w:color="auto" w:sz="4" w:space="0"/>
            </w:tcBorders>
            <w:shd w:val="clear" w:color="auto" w:fill="auto"/>
            <w:vAlign w:val="center"/>
          </w:tcPr>
          <w:p w14:paraId="7380E106">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修订执行</w:t>
            </w:r>
          </w:p>
        </w:tc>
        <w:tc>
          <w:tcPr>
            <w:tcW w:w="741" w:type="pct"/>
            <w:tcBorders>
              <w:top w:val="nil"/>
              <w:left w:val="nil"/>
              <w:bottom w:val="single" w:color="auto" w:sz="4" w:space="0"/>
              <w:right w:val="single" w:color="auto" w:sz="4" w:space="0"/>
            </w:tcBorders>
            <w:shd w:val="clear" w:color="auto" w:fill="auto"/>
            <w:vAlign w:val="center"/>
          </w:tcPr>
          <w:p w14:paraId="6952E545">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2024-11-10</w:t>
            </w:r>
          </w:p>
        </w:tc>
        <w:tc>
          <w:tcPr>
            <w:tcW w:w="724" w:type="pct"/>
            <w:tcBorders>
              <w:top w:val="nil"/>
              <w:left w:val="nil"/>
              <w:bottom w:val="single" w:color="auto" w:sz="4" w:space="0"/>
              <w:right w:val="single" w:color="auto" w:sz="4" w:space="0"/>
            </w:tcBorders>
            <w:shd w:val="clear" w:color="auto" w:fill="auto"/>
            <w:vAlign w:val="center"/>
          </w:tcPr>
          <w:p w14:paraId="1E6B9213">
            <w:pPr>
              <w:widowControl/>
              <w:jc w:val="center"/>
              <w:rPr>
                <w:rFonts w:hint="eastAsia" w:ascii="宋体" w:hAnsi="宋体" w:eastAsia="宋体" w:cs="宋体"/>
                <w:sz w:val="20"/>
                <w:szCs w:val="20"/>
                <w:lang w:val="en-US" w:eastAsia="zh-CN" w:bidi="ar-SA"/>
              </w:rPr>
            </w:pPr>
            <w:r>
              <w:rPr>
                <w:rFonts w:hint="eastAsia" w:ascii="宋体" w:hAnsi="宋体" w:eastAsia="宋体" w:cs="宋体"/>
                <w:sz w:val="20"/>
                <w:szCs w:val="20"/>
                <w:lang w:eastAsia="zh-CN"/>
              </w:rPr>
              <w:t>安环品质部</w:t>
            </w:r>
          </w:p>
        </w:tc>
        <w:tc>
          <w:tcPr>
            <w:tcW w:w="364" w:type="pct"/>
            <w:tcBorders>
              <w:top w:val="nil"/>
              <w:left w:val="nil"/>
              <w:bottom w:val="single" w:color="auto" w:sz="4" w:space="0"/>
              <w:right w:val="single" w:color="auto" w:sz="4" w:space="0"/>
            </w:tcBorders>
            <w:shd w:val="clear" w:color="auto" w:fill="auto"/>
            <w:vAlign w:val="center"/>
          </w:tcPr>
          <w:p w14:paraId="62E0519F">
            <w:pPr>
              <w:widowControl/>
              <w:jc w:val="center"/>
              <w:rPr>
                <w:rFonts w:hint="eastAsia" w:ascii="宋体" w:hAnsi="宋体" w:eastAsia="宋体" w:cs="宋体"/>
                <w:sz w:val="20"/>
                <w:szCs w:val="20"/>
                <w:lang w:eastAsia="zh-CN"/>
              </w:rPr>
            </w:pPr>
          </w:p>
        </w:tc>
        <w:tc>
          <w:tcPr>
            <w:tcW w:w="547" w:type="pct"/>
            <w:tcBorders>
              <w:top w:val="nil"/>
              <w:left w:val="nil"/>
              <w:bottom w:val="single" w:color="auto" w:sz="4" w:space="0"/>
              <w:right w:val="single" w:color="auto" w:sz="4" w:space="0"/>
            </w:tcBorders>
            <w:shd w:val="clear" w:color="auto" w:fill="auto"/>
            <w:vAlign w:val="center"/>
          </w:tcPr>
          <w:p w14:paraId="52DF848E">
            <w:pPr>
              <w:widowControl/>
              <w:jc w:val="center"/>
              <w:rPr>
                <w:rFonts w:hint="eastAsia" w:ascii="宋体" w:hAnsi="宋体" w:eastAsia="宋体" w:cs="宋体"/>
                <w:sz w:val="20"/>
                <w:szCs w:val="20"/>
                <w:lang w:eastAsia="zh-CN"/>
              </w:rPr>
            </w:pPr>
          </w:p>
        </w:tc>
        <w:tc>
          <w:tcPr>
            <w:tcW w:w="500" w:type="pct"/>
            <w:tcBorders>
              <w:top w:val="nil"/>
              <w:left w:val="nil"/>
              <w:bottom w:val="single" w:color="auto" w:sz="4" w:space="0"/>
              <w:right w:val="single" w:color="auto" w:sz="4" w:space="0"/>
            </w:tcBorders>
            <w:shd w:val="clear" w:color="auto" w:fill="auto"/>
            <w:vAlign w:val="center"/>
          </w:tcPr>
          <w:p w14:paraId="32561D53">
            <w:pPr>
              <w:widowControl/>
              <w:jc w:val="center"/>
              <w:rPr>
                <w:rFonts w:hint="eastAsia" w:ascii="宋体" w:hAnsi="宋体" w:eastAsia="宋体" w:cs="宋体"/>
                <w:sz w:val="20"/>
                <w:szCs w:val="20"/>
                <w:lang w:eastAsia="zh-CN"/>
              </w:rPr>
            </w:pPr>
          </w:p>
        </w:tc>
        <w:tc>
          <w:tcPr>
            <w:tcW w:w="581" w:type="pct"/>
            <w:tcBorders>
              <w:top w:val="nil"/>
              <w:left w:val="nil"/>
              <w:bottom w:val="single" w:color="auto" w:sz="4" w:space="0"/>
              <w:right w:val="single" w:color="auto" w:sz="4" w:space="0"/>
            </w:tcBorders>
            <w:shd w:val="clear" w:color="auto" w:fill="auto"/>
            <w:vAlign w:val="center"/>
          </w:tcPr>
          <w:p w14:paraId="6E74AABA">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黄殿兴</w:t>
            </w:r>
          </w:p>
        </w:tc>
        <w:tc>
          <w:tcPr>
            <w:tcW w:w="450" w:type="pct"/>
            <w:tcBorders>
              <w:top w:val="nil"/>
              <w:left w:val="nil"/>
              <w:bottom w:val="single" w:color="auto" w:sz="4" w:space="0"/>
              <w:right w:val="single" w:color="auto" w:sz="4" w:space="0"/>
            </w:tcBorders>
            <w:shd w:val="clear" w:color="auto" w:fill="auto"/>
            <w:vAlign w:val="center"/>
          </w:tcPr>
          <w:p w14:paraId="292B316D">
            <w:pPr>
              <w:widowControl/>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是</w:t>
            </w:r>
          </w:p>
        </w:tc>
      </w:tr>
      <w:tr w14:paraId="0ED66F0B">
        <w:tblPrEx>
          <w:tblCellMar>
            <w:top w:w="0" w:type="dxa"/>
            <w:left w:w="108" w:type="dxa"/>
            <w:bottom w:w="0" w:type="dxa"/>
            <w:right w:w="108" w:type="dxa"/>
          </w:tblCellMar>
        </w:tblPrEx>
        <w:trPr>
          <w:trHeight w:val="498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7EB671A6">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此</w:t>
            </w:r>
          </w:p>
          <w:p w14:paraId="3832EB09">
            <w:pPr>
              <w:widowControl/>
              <w:jc w:val="center"/>
              <w:rPr>
                <w:rFonts w:hint="eastAsia" w:ascii="宋体" w:hAnsi="宋体" w:eastAsia="宋体" w:cs="宋体"/>
                <w:sz w:val="20"/>
                <w:szCs w:val="20"/>
                <w:lang w:eastAsia="zh-CN"/>
              </w:rPr>
            </w:pPr>
          </w:p>
          <w:p w14:paraId="146F8A52">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次</w:t>
            </w:r>
          </w:p>
          <w:p w14:paraId="161A1B4C">
            <w:pPr>
              <w:widowControl/>
              <w:jc w:val="center"/>
              <w:rPr>
                <w:rFonts w:hint="eastAsia" w:ascii="宋体" w:hAnsi="宋体" w:eastAsia="宋体" w:cs="宋体"/>
                <w:sz w:val="20"/>
                <w:szCs w:val="20"/>
                <w:lang w:eastAsia="zh-CN"/>
              </w:rPr>
            </w:pPr>
          </w:p>
          <w:p w14:paraId="0295EC3C">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修</w:t>
            </w:r>
          </w:p>
          <w:p w14:paraId="4C94610F">
            <w:pPr>
              <w:widowControl/>
              <w:jc w:val="center"/>
              <w:rPr>
                <w:rFonts w:hint="eastAsia" w:ascii="宋体" w:hAnsi="宋体" w:eastAsia="宋体" w:cs="宋体"/>
                <w:sz w:val="20"/>
                <w:szCs w:val="20"/>
                <w:lang w:eastAsia="zh-CN"/>
              </w:rPr>
            </w:pPr>
          </w:p>
          <w:p w14:paraId="735C5D2E">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改</w:t>
            </w:r>
          </w:p>
          <w:p w14:paraId="396FB1A9">
            <w:pPr>
              <w:widowControl/>
              <w:jc w:val="center"/>
              <w:rPr>
                <w:rFonts w:hint="eastAsia" w:ascii="宋体" w:hAnsi="宋体" w:eastAsia="宋体" w:cs="宋体"/>
                <w:sz w:val="20"/>
                <w:szCs w:val="20"/>
                <w:lang w:eastAsia="zh-CN"/>
              </w:rPr>
            </w:pPr>
          </w:p>
          <w:p w14:paraId="0CFF754B">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的</w:t>
            </w:r>
          </w:p>
          <w:p w14:paraId="3F436A01">
            <w:pPr>
              <w:widowControl/>
              <w:jc w:val="center"/>
              <w:rPr>
                <w:rFonts w:hint="eastAsia" w:ascii="宋体" w:hAnsi="宋体" w:eastAsia="宋体" w:cs="宋体"/>
                <w:sz w:val="20"/>
                <w:szCs w:val="20"/>
                <w:lang w:eastAsia="zh-CN"/>
              </w:rPr>
            </w:pPr>
          </w:p>
          <w:p w14:paraId="1846853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主</w:t>
            </w:r>
          </w:p>
          <w:p w14:paraId="6470D163">
            <w:pPr>
              <w:widowControl/>
              <w:jc w:val="center"/>
              <w:rPr>
                <w:rFonts w:hint="eastAsia" w:ascii="宋体" w:hAnsi="宋体" w:eastAsia="宋体" w:cs="宋体"/>
                <w:sz w:val="20"/>
                <w:szCs w:val="20"/>
                <w:lang w:eastAsia="zh-CN"/>
              </w:rPr>
            </w:pPr>
          </w:p>
          <w:p w14:paraId="571DB754">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要</w:t>
            </w:r>
          </w:p>
          <w:p w14:paraId="2A0EEEBA">
            <w:pPr>
              <w:widowControl/>
              <w:jc w:val="center"/>
              <w:rPr>
                <w:rFonts w:hint="eastAsia" w:ascii="宋体" w:hAnsi="宋体" w:eastAsia="宋体" w:cs="宋体"/>
                <w:sz w:val="20"/>
                <w:szCs w:val="20"/>
                <w:lang w:eastAsia="zh-CN"/>
              </w:rPr>
            </w:pPr>
          </w:p>
          <w:p w14:paraId="19E92DEA">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内</w:t>
            </w:r>
          </w:p>
          <w:p w14:paraId="21932368">
            <w:pPr>
              <w:widowControl/>
              <w:jc w:val="center"/>
              <w:rPr>
                <w:rFonts w:hint="eastAsia" w:ascii="宋体" w:hAnsi="宋体" w:eastAsia="宋体" w:cs="宋体"/>
                <w:sz w:val="20"/>
                <w:szCs w:val="20"/>
                <w:lang w:eastAsia="zh-CN"/>
              </w:rPr>
            </w:pPr>
          </w:p>
          <w:p w14:paraId="24C20581">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容</w:t>
            </w:r>
          </w:p>
        </w:tc>
        <w:tc>
          <w:tcPr>
            <w:tcW w:w="4398" w:type="pct"/>
            <w:gridSpan w:val="8"/>
            <w:tcBorders>
              <w:top w:val="single" w:color="auto" w:sz="4" w:space="0"/>
              <w:left w:val="nil"/>
              <w:bottom w:val="single" w:color="auto" w:sz="4" w:space="0"/>
              <w:right w:val="single" w:color="auto" w:sz="4" w:space="0"/>
            </w:tcBorders>
            <w:shd w:val="clear" w:color="auto" w:fill="auto"/>
            <w:vAlign w:val="center"/>
          </w:tcPr>
          <w:p w14:paraId="4259EC99">
            <w:pPr>
              <w:widowControl/>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本次变更主要内容：</w:t>
            </w:r>
          </w:p>
          <w:p w14:paraId="0A42EABC">
            <w:pPr>
              <w:widowControl/>
              <w:numPr>
                <w:ilvl w:val="0"/>
                <w:numId w:val="2"/>
              </w:num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将不同岗位责任制分开，细化各个岗位责任制；</w:t>
            </w:r>
          </w:p>
          <w:p w14:paraId="606FD91E">
            <w:pPr>
              <w:widowControl/>
              <w:numPr>
                <w:ilvl w:val="0"/>
                <w:numId w:val="2"/>
              </w:numP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增加挂桶工责任制。</w:t>
            </w:r>
          </w:p>
          <w:p w14:paraId="372BB3A9">
            <w:pPr>
              <w:widowControl/>
              <w:numPr>
                <w:ilvl w:val="0"/>
                <w:numId w:val="0"/>
              </w:numPr>
              <w:rPr>
                <w:rFonts w:hint="default" w:ascii="宋体" w:hAnsi="宋体" w:eastAsia="宋体" w:cs="宋体"/>
                <w:sz w:val="20"/>
                <w:szCs w:val="20"/>
                <w:lang w:val="en-US" w:eastAsia="zh-CN"/>
              </w:rPr>
            </w:pPr>
          </w:p>
        </w:tc>
      </w:tr>
      <w:tr w14:paraId="17F8F58F">
        <w:tblPrEx>
          <w:tblCellMar>
            <w:top w:w="0" w:type="dxa"/>
            <w:left w:w="108" w:type="dxa"/>
            <w:bottom w:w="0" w:type="dxa"/>
            <w:right w:w="108" w:type="dxa"/>
          </w:tblCellMar>
        </w:tblPrEx>
        <w:trPr>
          <w:trHeight w:val="700" w:hRule="atLeast"/>
        </w:trPr>
        <w:tc>
          <w:tcPr>
            <w:tcW w:w="601" w:type="pct"/>
            <w:tcBorders>
              <w:top w:val="nil"/>
              <w:left w:val="single" w:color="auto" w:sz="4" w:space="0"/>
              <w:bottom w:val="single" w:color="auto" w:sz="4" w:space="0"/>
              <w:right w:val="single" w:color="auto" w:sz="4" w:space="0"/>
            </w:tcBorders>
            <w:shd w:val="clear" w:color="auto" w:fill="auto"/>
            <w:vAlign w:val="center"/>
          </w:tcPr>
          <w:p w14:paraId="536EBB15">
            <w:pPr>
              <w:widowControl/>
              <w:jc w:val="center"/>
              <w:rPr>
                <w:rFonts w:hint="eastAsia" w:ascii="宋体" w:hAnsi="宋体" w:eastAsia="宋体" w:cs="宋体"/>
                <w:sz w:val="20"/>
                <w:szCs w:val="20"/>
                <w:lang w:eastAsia="zh-CN"/>
              </w:rPr>
            </w:pPr>
            <w:r>
              <w:rPr>
                <w:rFonts w:hint="eastAsia" w:ascii="宋体" w:hAnsi="宋体" w:eastAsia="宋体" w:cs="宋体"/>
                <w:sz w:val="20"/>
                <w:szCs w:val="20"/>
                <w:lang w:eastAsia="zh-CN"/>
              </w:rPr>
              <w:t>解释部门</w:t>
            </w:r>
          </w:p>
        </w:tc>
        <w:tc>
          <w:tcPr>
            <w:tcW w:w="4398" w:type="pct"/>
            <w:gridSpan w:val="8"/>
            <w:tcBorders>
              <w:top w:val="single" w:color="auto" w:sz="4" w:space="0"/>
              <w:left w:val="nil"/>
              <w:bottom w:val="single" w:color="auto" w:sz="4" w:space="0"/>
              <w:right w:val="single" w:color="auto" w:sz="4" w:space="0"/>
            </w:tcBorders>
            <w:shd w:val="clear" w:color="auto" w:fill="auto"/>
            <w:vAlign w:val="center"/>
          </w:tcPr>
          <w:p w14:paraId="5A0BF669">
            <w:pPr>
              <w:widowControl/>
              <w:rPr>
                <w:rFonts w:hint="eastAsia" w:ascii="宋体" w:hAnsi="宋体" w:eastAsia="宋体" w:cs="宋体"/>
                <w:sz w:val="20"/>
                <w:szCs w:val="20"/>
                <w:lang w:eastAsia="zh-CN"/>
              </w:rPr>
            </w:pPr>
            <w:r>
              <w:rPr>
                <w:rFonts w:hint="eastAsia" w:ascii="宋体" w:hAnsi="宋体" w:eastAsia="宋体" w:cs="宋体"/>
                <w:sz w:val="20"/>
                <w:szCs w:val="20"/>
                <w:lang w:eastAsia="zh-CN"/>
              </w:rPr>
              <w:t>安环品质部</w:t>
            </w:r>
          </w:p>
        </w:tc>
      </w:tr>
    </w:tbl>
    <w:p w14:paraId="2EDC53E8"/>
    <w:p w14:paraId="34A8DC9E">
      <w:pPr>
        <w:sectPr>
          <w:pgSz w:w="11910" w:h="16840"/>
          <w:pgMar w:top="1440" w:right="1800" w:bottom="1440" w:left="1800" w:header="820" w:footer="0" w:gutter="0"/>
          <w:cols w:space="720" w:num="1"/>
          <w:docGrid w:linePitch="299" w:charSpace="0"/>
        </w:sectPr>
      </w:pPr>
    </w:p>
    <w:p w14:paraId="7A9D73C7"/>
    <w:sdt>
      <w:sdtPr>
        <w:rPr>
          <w:rFonts w:ascii="宋体" w:hAnsi="宋体" w:eastAsia="宋体"/>
          <w:sz w:val="21"/>
        </w:rPr>
        <w:id w:val="147469990"/>
        <w15:color w:val="DBDBDB"/>
        <w:docPartObj>
          <w:docPartGallery w:val="Table of Contents"/>
          <w:docPartUnique/>
        </w:docPartObj>
      </w:sdtPr>
      <w:sdtEndPr>
        <w:rPr>
          <w:rFonts w:ascii="宋体" w:hAnsi="宋体" w:eastAsia="宋体"/>
          <w:sz w:val="21"/>
        </w:rPr>
      </w:sdtEndPr>
      <w:sdtContent>
        <w:p w14:paraId="056F8E43">
          <w:pPr>
            <w:jc w:val="center"/>
            <w:rPr>
              <w:rFonts w:hint="eastAsia" w:ascii="仿宋" w:hAnsi="仿宋" w:eastAsia="仿宋"/>
              <w:b/>
              <w:bCs/>
              <w:sz w:val="40"/>
              <w:szCs w:val="40"/>
            </w:rPr>
          </w:pPr>
          <w:r>
            <w:rPr>
              <w:rFonts w:ascii="仿宋" w:hAnsi="仿宋" w:eastAsia="仿宋"/>
              <w:b/>
              <w:bCs/>
              <w:sz w:val="36"/>
              <w:szCs w:val="40"/>
            </w:rPr>
            <w:t>目录</w:t>
          </w:r>
        </w:p>
        <w:p w14:paraId="23B14249">
          <w:pPr>
            <w:pStyle w:val="15"/>
            <w:tabs>
              <w:tab w:val="right" w:leader="dot" w:pos="8310"/>
            </w:tabs>
          </w:pPr>
          <w:r>
            <w:rPr>
              <w:rFonts w:ascii="Times New Roman" w:hAnsi="Times New Roman" w:eastAsia="宋体" w:cs="Times New Roman"/>
              <w:lang w:eastAsia="zh-CN"/>
            </w:rPr>
            <w:fldChar w:fldCharType="begin"/>
          </w:r>
          <w:r>
            <w:instrText xml:space="preserve">TOC \o "1-1" \h \u </w:instrText>
          </w:r>
          <w:r>
            <w:rPr>
              <w:rFonts w:ascii="Times New Roman" w:hAnsi="Times New Roman" w:eastAsia="宋体" w:cs="Times New Roman"/>
              <w:lang w:eastAsia="zh-CN"/>
            </w:rPr>
            <w:fldChar w:fldCharType="separate"/>
          </w:r>
          <w:r>
            <w:fldChar w:fldCharType="begin"/>
          </w:r>
          <w:r>
            <w:instrText xml:space="preserve"> HYPERLINK \l "_Toc16986" </w:instrText>
          </w:r>
          <w:r>
            <w:fldChar w:fldCharType="separate"/>
          </w:r>
          <w:r>
            <w:rPr>
              <w:rFonts w:ascii="仿宋" w:hAnsi="仿宋" w:eastAsia="仿宋" w:cs="仿宋"/>
              <w:szCs w:val="32"/>
              <w:lang w:eastAsia="zh-CN"/>
            </w:rPr>
            <w:t xml:space="preserve">1 </w:t>
          </w:r>
          <w:r>
            <w:rPr>
              <w:rFonts w:hint="eastAsia" w:ascii="仿宋" w:hAnsi="仿宋" w:eastAsia="仿宋" w:cs="仿宋"/>
              <w:szCs w:val="32"/>
              <w:lang w:eastAsia="zh-CN"/>
            </w:rPr>
            <w:t>总 则</w:t>
          </w:r>
          <w:r>
            <w:tab/>
          </w:r>
          <w:r>
            <w:fldChar w:fldCharType="begin"/>
          </w:r>
          <w:r>
            <w:instrText xml:space="preserve"> PAGEREF _Toc16986 \h </w:instrText>
          </w:r>
          <w:r>
            <w:fldChar w:fldCharType="separate"/>
          </w:r>
          <w:r>
            <w:t>3</w:t>
          </w:r>
          <w:r>
            <w:fldChar w:fldCharType="end"/>
          </w:r>
          <w:r>
            <w:fldChar w:fldCharType="end"/>
          </w:r>
        </w:p>
        <w:p w14:paraId="6248A8DC">
          <w:pPr>
            <w:pStyle w:val="15"/>
            <w:tabs>
              <w:tab w:val="right" w:leader="dot" w:pos="8310"/>
            </w:tabs>
          </w:pPr>
          <w:r>
            <w:fldChar w:fldCharType="begin"/>
          </w:r>
          <w:r>
            <w:instrText xml:space="preserve"> HYPERLINK \l "_Toc31132" </w:instrText>
          </w:r>
          <w:r>
            <w:fldChar w:fldCharType="separate"/>
          </w:r>
          <w:r>
            <w:rPr>
              <w:rFonts w:ascii="仿宋" w:hAnsi="仿宋" w:eastAsia="仿宋" w:cs="仿宋"/>
              <w:szCs w:val="32"/>
              <w:lang w:eastAsia="zh-CN"/>
            </w:rPr>
            <w:t xml:space="preserve">2 </w:t>
          </w:r>
          <w:r>
            <w:rPr>
              <w:rFonts w:hint="eastAsia" w:ascii="仿宋" w:hAnsi="仿宋" w:eastAsia="仿宋" w:cs="仿宋"/>
              <w:szCs w:val="32"/>
              <w:lang w:eastAsia="zh-CN"/>
            </w:rPr>
            <w:t>公司各部门安全职责</w:t>
          </w:r>
          <w:r>
            <w:tab/>
          </w:r>
          <w:r>
            <w:fldChar w:fldCharType="begin"/>
          </w:r>
          <w:r>
            <w:instrText xml:space="preserve"> PAGEREF _Toc31132 \h </w:instrText>
          </w:r>
          <w:r>
            <w:fldChar w:fldCharType="separate"/>
          </w:r>
          <w:r>
            <w:t>4</w:t>
          </w:r>
          <w:r>
            <w:fldChar w:fldCharType="end"/>
          </w:r>
          <w:r>
            <w:fldChar w:fldCharType="end"/>
          </w:r>
        </w:p>
        <w:p w14:paraId="1882DE8F">
          <w:pPr>
            <w:pStyle w:val="15"/>
            <w:tabs>
              <w:tab w:val="right" w:leader="dot" w:pos="8310"/>
            </w:tabs>
          </w:pPr>
          <w:r>
            <w:fldChar w:fldCharType="begin"/>
          </w:r>
          <w:r>
            <w:instrText xml:space="preserve"> HYPERLINK \l "_Toc4073" </w:instrText>
          </w:r>
          <w:r>
            <w:fldChar w:fldCharType="separate"/>
          </w:r>
          <w:r>
            <w:rPr>
              <w:rFonts w:ascii="仿宋" w:hAnsi="仿宋" w:eastAsia="仿宋" w:cs="仿宋"/>
              <w:szCs w:val="32"/>
              <w:lang w:eastAsia="zh-CN"/>
            </w:rPr>
            <w:t xml:space="preserve">3 </w:t>
          </w:r>
          <w:r>
            <w:rPr>
              <w:rFonts w:hint="eastAsia" w:ascii="仿宋" w:hAnsi="仿宋" w:eastAsia="仿宋" w:cs="仿宋"/>
              <w:szCs w:val="32"/>
              <w:lang w:eastAsia="zh-CN"/>
            </w:rPr>
            <w:t>附 则</w:t>
          </w:r>
          <w:r>
            <w:tab/>
          </w:r>
          <w:r>
            <w:fldChar w:fldCharType="begin"/>
          </w:r>
          <w:r>
            <w:instrText xml:space="preserve"> PAGEREF _Toc4073 \h </w:instrText>
          </w:r>
          <w:r>
            <w:fldChar w:fldCharType="separate"/>
          </w:r>
          <w:r>
            <w:t>9</w:t>
          </w:r>
          <w:r>
            <w:fldChar w:fldCharType="end"/>
          </w:r>
          <w:r>
            <w:fldChar w:fldCharType="end"/>
          </w:r>
        </w:p>
        <w:p w14:paraId="6FA0D73B">
          <w:pPr>
            <w:pStyle w:val="15"/>
            <w:tabs>
              <w:tab w:val="right" w:leader="dot" w:pos="8310"/>
            </w:tabs>
          </w:pPr>
          <w:r>
            <w:fldChar w:fldCharType="begin"/>
          </w:r>
          <w:r>
            <w:instrText xml:space="preserve"> HYPERLINK \l "_Toc17462" </w:instrText>
          </w:r>
          <w:r>
            <w:fldChar w:fldCharType="separate"/>
          </w:r>
          <w:r>
            <w:rPr>
              <w:rFonts w:hint="eastAsia" w:ascii="仿宋" w:hAnsi="仿宋" w:eastAsia="仿宋" w:cs="仿宋"/>
              <w:szCs w:val="32"/>
              <w:lang w:eastAsia="zh-CN"/>
            </w:rPr>
            <w:t>4 附 件：全员岗位安全生产责任制清单</w:t>
          </w:r>
          <w:r>
            <w:tab/>
          </w:r>
          <w:r>
            <w:fldChar w:fldCharType="begin"/>
          </w:r>
          <w:r>
            <w:instrText xml:space="preserve"> PAGEREF _Toc17462 \h </w:instrText>
          </w:r>
          <w:r>
            <w:fldChar w:fldCharType="separate"/>
          </w:r>
          <w:r>
            <w:t>9</w:t>
          </w:r>
          <w:r>
            <w:fldChar w:fldCharType="end"/>
          </w:r>
          <w:r>
            <w:fldChar w:fldCharType="end"/>
          </w:r>
        </w:p>
        <w:p w14:paraId="31D7E571">
          <w:pPr>
            <w:sectPr>
              <w:footerReference r:id="rId4" w:type="default"/>
              <w:pgSz w:w="11910" w:h="16840"/>
              <w:pgMar w:top="1440" w:right="1800" w:bottom="1320" w:left="1800" w:header="820" w:footer="1051" w:gutter="0"/>
              <w:cols w:space="720" w:num="1"/>
              <w:docGrid w:linePitch="299" w:charSpace="0"/>
            </w:sectPr>
          </w:pPr>
          <w:r>
            <w:fldChar w:fldCharType="end"/>
          </w:r>
        </w:p>
        <w:p w14:paraId="7DA8E175"/>
      </w:sdtContent>
    </w:sdt>
    <w:p w14:paraId="52DE4362">
      <w:pPr>
        <w:pStyle w:val="2"/>
        <w:spacing w:line="360" w:lineRule="auto"/>
        <w:rPr>
          <w:rFonts w:hint="eastAsia" w:ascii="仿宋" w:hAnsi="仿宋" w:eastAsia="仿宋" w:cs="仿宋"/>
          <w:sz w:val="32"/>
          <w:szCs w:val="32"/>
          <w:lang w:eastAsia="zh-CN"/>
        </w:rPr>
      </w:pPr>
      <w:bookmarkStart w:id="0" w:name="_Toc16986"/>
      <w:r>
        <w:rPr>
          <w:rFonts w:hint="eastAsia" w:ascii="仿宋" w:hAnsi="仿宋" w:eastAsia="仿宋" w:cs="仿宋"/>
          <w:sz w:val="32"/>
          <w:szCs w:val="32"/>
          <w:lang w:eastAsia="zh-CN"/>
        </w:rPr>
        <w:t>总 则</w:t>
      </w:r>
      <w:bookmarkEnd w:id="0"/>
    </w:p>
    <w:p w14:paraId="33CBE67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1.1 为贯彻落实《中华人民共和国安全生产法》、《职业病防治法》等法律法规，根据《山东省生产经营单位全员安全生产责任清单》，加强宁津北控城市环境服务有限公司（以下简称“公司”）的安全生产管理，明确全体员工的安全职责，特制定本制度。</w:t>
      </w:r>
    </w:p>
    <w:p w14:paraId="3054166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1.2 公司实行安全生产岗位责任制制度，坚持“谁主管、谁负责”的原则履行安全生产职责；坚持责任明确，落实到人，分工负责，齐抓共管的原则；坚持分级管理，各负其责，自上而下逐级监督管理的原则。</w:t>
      </w:r>
    </w:p>
    <w:p w14:paraId="24EB49D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1.3 安全生产贯彻“管行业必须管安全、管业务必须管安全、管生产经营必须管安全”的原则，公司全体员工不仅要完成本职范围内的业务工作，同时承担业务职责范围内的安全生产目标管理工作，履行安全生产职责。</w:t>
      </w:r>
    </w:p>
    <w:p w14:paraId="717CF60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1.4 为落实安全生产责任制，公司采用逐层签订《安全生产责任书》的形式，明确公司各单位、各岗位的安全生产责任。</w:t>
      </w:r>
    </w:p>
    <w:p w14:paraId="61F74F7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1.5 公司全体员工履行本岗位安全生产责任，坚持“安全第一、预防为主、综合治理”的方针，相互支持，密切配合。</w:t>
      </w:r>
    </w:p>
    <w:p w14:paraId="67B0A23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1.6 本制度适用于宁津项目公司。</w:t>
      </w:r>
    </w:p>
    <w:p w14:paraId="7E4BAF81">
      <w:pPr>
        <w:pStyle w:val="2"/>
        <w:spacing w:line="360" w:lineRule="auto"/>
        <w:rPr>
          <w:rFonts w:hint="eastAsia" w:ascii="仿宋" w:hAnsi="仿宋" w:eastAsia="仿宋" w:cs="仿宋"/>
          <w:sz w:val="32"/>
          <w:szCs w:val="32"/>
          <w:lang w:eastAsia="zh-CN"/>
        </w:rPr>
      </w:pPr>
      <w:bookmarkStart w:id="1" w:name="_Toc31132"/>
      <w:r>
        <w:rPr>
          <w:rFonts w:hint="eastAsia" w:ascii="仿宋" w:hAnsi="仿宋" w:eastAsia="仿宋" w:cs="仿宋"/>
          <w:sz w:val="32"/>
          <w:szCs w:val="32"/>
          <w:lang w:eastAsia="zh-CN"/>
        </w:rPr>
        <w:t>公司各部门安全职责</w:t>
      </w:r>
      <w:bookmarkEnd w:id="1"/>
    </w:p>
    <w:p w14:paraId="3898E96A">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安委会安全生产职责</w:t>
      </w:r>
    </w:p>
    <w:p w14:paraId="5D3F639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2.1.1落实执行国家有关安全生产方面的法律、法规、规章、属地政府相关规定及集团、山东区域事业部层面安全生产规章制度要求，完善本公司各项安全生产规章制度及安全操作规程。</w:t>
      </w:r>
    </w:p>
    <w:p w14:paraId="63DCA11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2.1.2根据集团、山东区域事业部的要求，结合本单位特点，制订、分解本公司的年度安全生产目标并组织实施。</w:t>
      </w:r>
    </w:p>
    <w:p w14:paraId="221E197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2.1.3建立健全本公司安全生产责任制；强化安全生产保证体系和监督体系的职能；充分发挥公司、部门、班组三级安全监督网的作用；实现安全生产管理“四级控制”（公司、部门、班组、个人）。</w:t>
      </w:r>
    </w:p>
    <w:p w14:paraId="77C4106B">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2.1.4利用集团、山东区域事业部和本公司生产信息管理网络，实现本公司安全生产管理流程化、信息化。</w:t>
      </w:r>
    </w:p>
    <w:p w14:paraId="37B6D46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2.1.5按规定足额提取和使用安全生产费用，用于完善和改进安全生产条件。</w:t>
      </w:r>
    </w:p>
    <w:p w14:paraId="7C0047A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2.1.6建立本公司安全生产教育培训管理制度和动态考核机制，结合年度需求，制定并落实本公司教育培训计划并组织实施。</w:t>
      </w:r>
    </w:p>
    <w:p w14:paraId="31CA3E7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2.1.7组织召开本公司安全生产委员会会议、安全生产专题会议和基建工程安全生产专题会议，查找安全生产管理方面存在的薄弱环节，研究制定防范措施。</w:t>
      </w:r>
    </w:p>
    <w:p w14:paraId="36CA4E4B">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2.1.8完善公司生产安全监控网络，开展可靠性管理，提高设备本质安全水平。</w:t>
      </w:r>
    </w:p>
    <w:p w14:paraId="0A2A538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2.1.9规范公司相关方管理，加强过程监控，将相关方纳入公司统一管理。</w:t>
      </w:r>
    </w:p>
    <w:p w14:paraId="14D382C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2.1.10开展生产、建设项目安全风险评估（评价），对查找出问题制定整改计划，做好整改工作。</w:t>
      </w:r>
    </w:p>
    <w:p w14:paraId="114C646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2.1.11完善本公司应急救援管理体系，定期开展应急救援培训与演练。</w:t>
      </w:r>
    </w:p>
    <w:p w14:paraId="3AB5B7E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2.1.12完善本公司隐患排查管理体系，定期组织隐患排查，及时消除生产安全事故隐患。</w:t>
      </w:r>
    </w:p>
    <w:p w14:paraId="685C56D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2.1.13规范危险作业监控，强化作业人员行为管理，避免或减少事故发生。</w:t>
      </w:r>
    </w:p>
    <w:p w14:paraId="397BFB4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2.1.14负责公司新建、扩建工程生产准备工作；负责新建、改建、扩建工程安全设施、消防设施、环保设施、职业病防护设施与主体工程同时设计、同时施工、同时投入生产和使用。</w:t>
      </w:r>
    </w:p>
    <w:p w14:paraId="64639AB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2.1.15及时、如实向属地政府、集团、山东区域事业部报告生产安全事故。坚持“四不放过”原则，组织开展本公司权限范围内事故调查。</w:t>
      </w:r>
    </w:p>
    <w:p w14:paraId="5C33936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2.1.16严肃奖惩制度，对公司内在安全生产方面做出突出贡献的提出表扬或奖励方案，对相关事故责任者提出处理意见后呈文报山东区域事业部审批。</w:t>
      </w:r>
    </w:p>
    <w:p w14:paraId="41ABD63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2.1.17完成集团、山东区域事业部安全生产委员会交办的其他工作。</w:t>
      </w:r>
    </w:p>
    <w:p w14:paraId="78454A4D">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安环品质部安全职责</w:t>
      </w:r>
    </w:p>
    <w:p w14:paraId="15405BC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组织或者参与拟订本单位安全生产规章制度、操作规程并监督实施；</w:t>
      </w:r>
    </w:p>
    <w:p w14:paraId="610D485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参与本单位涉及安全生产的经营决策，提出改进安全生产管理的建议，督促本单位其他机构、人员履行安全生产职责；</w:t>
      </w:r>
    </w:p>
    <w:p w14:paraId="559D1F2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组织制定本单位安全生产管理年度工作计划和目标，并进行考核；</w:t>
      </w:r>
    </w:p>
    <w:p w14:paraId="07C0E41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2.2.4</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组织或者参与本单位安全生产宣传教育和培训，如实记录安全生产教育和培训情况;</w:t>
      </w:r>
    </w:p>
    <w:p w14:paraId="5D8BEA2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5</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组织开展危险源辨识和评估，督促落实本单位重大危险源的安全管理措施；</w:t>
      </w:r>
    </w:p>
    <w:p w14:paraId="5BA2C6D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6</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检查本单位的安全生产状况，及时排查生产安全事故隐患，提出改进安全生产管理的建议；</w:t>
      </w:r>
    </w:p>
    <w:p w14:paraId="0EB201F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7</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制止和纠正违章指挥、强令冒险作业、违反操作规程的行为；</w:t>
      </w:r>
    </w:p>
    <w:p w14:paraId="6E74F28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8</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制定本单位外来施工作业安全管理制度，督促承包、承租单位履行安全生产职责，并对承包、承租单位及人员的相关资质进行审核、监管；</w:t>
      </w:r>
    </w:p>
    <w:p w14:paraId="17893BF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w:t>
      </w:r>
      <w:r>
        <w:rPr>
          <w:rFonts w:hint="eastAsia" w:ascii="仿宋" w:hAnsi="仿宋" w:eastAsia="仿宋" w:cs="仿宋"/>
          <w:bCs/>
          <w:sz w:val="28"/>
          <w:szCs w:val="28"/>
          <w:lang w:val="en-US" w:eastAsia="zh-CN"/>
        </w:rPr>
        <w:t>9</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对本单位受限空间（有限空间）作业的现场作业情况进行抽查监督；</w:t>
      </w:r>
    </w:p>
    <w:p w14:paraId="06CDAC8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0</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组织制定安全生产责任制绩效考核制度并监督实施;</w:t>
      </w:r>
    </w:p>
    <w:p w14:paraId="1B6062F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1</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组织或者参与拟订本单位生产安全事故应急救援预案；</w:t>
      </w:r>
    </w:p>
    <w:p w14:paraId="5BC0EF0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2</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组织或者参与本单位应急救援演练；</w:t>
      </w:r>
    </w:p>
    <w:p w14:paraId="139F995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2.2</w:t>
      </w:r>
      <w:r>
        <w:rPr>
          <w:rFonts w:ascii="仿宋" w:hAnsi="仿宋" w:eastAsia="仿宋" w:cs="仿宋"/>
          <w:bCs/>
          <w:sz w:val="28"/>
          <w:szCs w:val="28"/>
          <w:lang w:eastAsia="zh-CN"/>
        </w:rPr>
        <w:t>.1</w:t>
      </w:r>
      <w:r>
        <w:rPr>
          <w:rFonts w:hint="eastAsia" w:ascii="仿宋" w:hAnsi="仿宋" w:eastAsia="仿宋" w:cs="仿宋"/>
          <w:bCs/>
          <w:sz w:val="28"/>
          <w:szCs w:val="28"/>
          <w:lang w:val="en-US" w:eastAsia="zh-CN"/>
        </w:rPr>
        <w:t>3</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法律、法规、规章以及本单位规定的其他安全生产职责。</w:t>
      </w:r>
    </w:p>
    <w:p w14:paraId="6CCA93B7">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人力综合部安全职责</w:t>
      </w:r>
    </w:p>
    <w:p w14:paraId="3291D00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积极参加有关的安全生产会议、培训，认真学习有关安全生产的文件、资料。贯彻执行公司领导有关安全生产的指示；</w:t>
      </w:r>
    </w:p>
    <w:p w14:paraId="1EE5D8B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w:t>
      </w:r>
      <w:r>
        <w:rPr>
          <w:rFonts w:ascii="仿宋" w:hAnsi="仿宋" w:eastAsia="仿宋" w:cs="仿宋"/>
          <w:bCs/>
          <w:sz w:val="28"/>
          <w:szCs w:val="28"/>
          <w:lang w:eastAsia="zh-CN"/>
        </w:rPr>
        <w:t>.</w:t>
      </w:r>
      <w:r>
        <w:rPr>
          <w:rFonts w:hint="eastAsia" w:ascii="仿宋" w:hAnsi="仿宋" w:eastAsia="仿宋" w:cs="仿宋"/>
          <w:bCs/>
          <w:sz w:val="28"/>
          <w:szCs w:val="28"/>
          <w:lang w:eastAsia="zh-CN"/>
        </w:rPr>
        <w:t>3.2</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严格执行公司各项安全生产规章制度，对公司行政工作、办公用品管理、档案管理、仓库管理等负有安全管理责任；</w:t>
      </w:r>
    </w:p>
    <w:p w14:paraId="72B86F5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负责有关文件和各类档案的保存、保密、防盗、防潮、防蛀、防火等安全管理工作；</w:t>
      </w:r>
    </w:p>
    <w:p w14:paraId="28958FD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2.3.4</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负责公司各项后勤（防火防盗、防电、治安保卫、公共环境卫生）安全管理工作。定期进行安全检查，发现隐患应及时联系有关单位消除；</w:t>
      </w:r>
    </w:p>
    <w:p w14:paraId="0CBCF0F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2.3.5</w:t>
      </w:r>
      <w:r>
        <w:rPr>
          <w:rFonts w:ascii="仿宋" w:hAnsi="仿宋" w:eastAsia="仿宋" w:cs="仿宋"/>
          <w:bCs/>
          <w:sz w:val="28"/>
          <w:szCs w:val="28"/>
          <w:lang w:eastAsia="zh-CN"/>
        </w:rPr>
        <w:t xml:space="preserve"> </w:t>
      </w:r>
      <w:r>
        <w:rPr>
          <w:rFonts w:hint="eastAsia" w:ascii="仿宋" w:hAnsi="仿宋" w:eastAsia="仿宋" w:cs="仿宋"/>
          <w:bCs/>
          <w:sz w:val="28"/>
          <w:szCs w:val="28"/>
          <w:lang w:eastAsia="zh-CN"/>
        </w:rPr>
        <w:t>参加安全生产会议和事故调查分析会。在重大事故处理中完成领导布置的工作；</w:t>
      </w:r>
    </w:p>
    <w:p w14:paraId="4775323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做好安全生产事故善后抚恤工作，维持企业稳定的相关工作；</w:t>
      </w:r>
    </w:p>
    <w:p w14:paraId="76140C78">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.7 </w:t>
      </w:r>
      <w:r>
        <w:rPr>
          <w:rFonts w:hint="eastAsia" w:ascii="仿宋" w:hAnsi="仿宋" w:eastAsia="仿宋" w:cs="仿宋"/>
          <w:bCs/>
          <w:sz w:val="28"/>
          <w:szCs w:val="28"/>
          <w:lang w:eastAsia="zh-CN"/>
        </w:rPr>
        <w:t>负责组织安排、检查落实领导带班制度和节假日值班制度；</w:t>
      </w:r>
    </w:p>
    <w:p w14:paraId="7A2F430A">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.8 </w:t>
      </w:r>
      <w:r>
        <w:rPr>
          <w:rFonts w:hint="eastAsia" w:ascii="仿宋" w:hAnsi="仿宋" w:eastAsia="仿宋" w:cs="仿宋"/>
          <w:bCs/>
          <w:sz w:val="28"/>
          <w:szCs w:val="28"/>
          <w:lang w:eastAsia="zh-CN"/>
        </w:rPr>
        <w:t>对新进入公司人员（包括实习、试用人员）及时组织和安排安全培训，经考核合格后方可分配到工作岗位；</w:t>
      </w:r>
    </w:p>
    <w:p w14:paraId="022BC2C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w:t>
      </w:r>
      <w:r>
        <w:rPr>
          <w:rFonts w:ascii="仿宋" w:hAnsi="仿宋" w:eastAsia="仿宋" w:cs="仿宋"/>
          <w:bCs/>
          <w:sz w:val="28"/>
          <w:szCs w:val="28"/>
          <w:lang w:eastAsia="zh-CN"/>
        </w:rPr>
        <w:t xml:space="preserve">.9 </w:t>
      </w:r>
      <w:r>
        <w:rPr>
          <w:rFonts w:hint="eastAsia" w:ascii="仿宋" w:hAnsi="仿宋" w:eastAsia="仿宋" w:cs="仿宋"/>
          <w:bCs/>
          <w:sz w:val="28"/>
          <w:szCs w:val="28"/>
          <w:lang w:eastAsia="zh-CN"/>
        </w:rPr>
        <w:t>负责组织员工定期体检工作；</w:t>
      </w:r>
    </w:p>
    <w:p w14:paraId="63DB442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0 </w:t>
      </w:r>
      <w:r>
        <w:rPr>
          <w:rFonts w:hint="eastAsia" w:ascii="仿宋" w:hAnsi="仿宋" w:eastAsia="仿宋" w:cs="仿宋"/>
          <w:bCs/>
          <w:sz w:val="28"/>
          <w:szCs w:val="28"/>
          <w:lang w:eastAsia="zh-CN"/>
        </w:rPr>
        <w:t>严格执行劳动保护法和劳动纪律，合理安排员工和控制员工加班、加点；</w:t>
      </w:r>
    </w:p>
    <w:p w14:paraId="6DD23E1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在与员工签订劳动合同时，应将工作过程中的不安全因素和可能产生的职业病危害及其后果、防范措施和待遇等内容如实告知职工，并在劳动合同中写明，不得隐瞒和欺骗；</w:t>
      </w:r>
    </w:p>
    <w:p w14:paraId="35A4285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接受安委办的安全监督，负责做好公司提出的相关安全工作；</w:t>
      </w:r>
    </w:p>
    <w:p w14:paraId="75AC1F0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负责公司行政车辆管理工作，严把出车审核关。加强对所辖汽车驾驶人员的安全行车教育，协助</w:t>
      </w:r>
      <w:r>
        <w:rPr>
          <w:rFonts w:hint="eastAsia" w:ascii="仿宋" w:hAnsi="仿宋" w:eastAsia="仿宋" w:cs="仿宋"/>
          <w:bCs/>
          <w:sz w:val="28"/>
          <w:szCs w:val="28"/>
          <w:lang w:val="en-US" w:eastAsia="zh-CN"/>
        </w:rPr>
        <w:t>生产运营</w:t>
      </w:r>
      <w:r>
        <w:rPr>
          <w:rFonts w:hint="eastAsia" w:ascii="仿宋" w:hAnsi="仿宋" w:eastAsia="仿宋" w:cs="仿宋"/>
          <w:bCs/>
          <w:sz w:val="28"/>
          <w:szCs w:val="28"/>
          <w:lang w:eastAsia="zh-CN"/>
        </w:rPr>
        <w:t>部做好车辆及驾驶员的年度审验工作，安全生产急需或安全工作检查时应优先安排用车；</w:t>
      </w:r>
    </w:p>
    <w:p w14:paraId="672EC9F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4 </w:t>
      </w:r>
      <w:r>
        <w:rPr>
          <w:rFonts w:hint="eastAsia" w:ascii="仿宋" w:hAnsi="仿宋" w:eastAsia="仿宋" w:cs="仿宋"/>
          <w:bCs/>
          <w:sz w:val="28"/>
          <w:szCs w:val="28"/>
          <w:lang w:eastAsia="zh-CN"/>
        </w:rPr>
        <w:t>负责按需求单位要求及时供应安全技术措施所需物资；</w:t>
      </w:r>
    </w:p>
    <w:p w14:paraId="09082B0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5 </w:t>
      </w:r>
      <w:r>
        <w:rPr>
          <w:rFonts w:hint="eastAsia" w:ascii="仿宋" w:hAnsi="仿宋" w:eastAsia="仿宋" w:cs="仿宋"/>
          <w:bCs/>
          <w:sz w:val="28"/>
          <w:szCs w:val="28"/>
          <w:lang w:eastAsia="zh-CN"/>
        </w:rPr>
        <w:t>负责按计划保质保量的采购各类劳动防护用品；</w:t>
      </w:r>
    </w:p>
    <w:p w14:paraId="196895C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对购入的原材料、设备、配件等产品质量把关，必须符合国家标准要求，有特殊安全性能要求的应按规定要求采购；</w:t>
      </w:r>
    </w:p>
    <w:p w14:paraId="5C459C2C">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7 </w:t>
      </w:r>
      <w:r>
        <w:rPr>
          <w:rFonts w:hint="eastAsia" w:ascii="仿宋" w:hAnsi="仿宋" w:eastAsia="仿宋" w:cs="仿宋"/>
          <w:bCs/>
          <w:sz w:val="28"/>
          <w:szCs w:val="28"/>
          <w:lang w:eastAsia="zh-CN"/>
        </w:rPr>
        <w:t>签订施工等合同时必须包括安全条款；</w:t>
      </w:r>
    </w:p>
    <w:p w14:paraId="7585316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2.3.1</w:t>
      </w:r>
      <w:r>
        <w:rPr>
          <w:rFonts w:ascii="仿宋" w:hAnsi="仿宋" w:eastAsia="仿宋" w:cs="仿宋"/>
          <w:bCs/>
          <w:sz w:val="28"/>
          <w:szCs w:val="28"/>
          <w:lang w:eastAsia="zh-CN"/>
        </w:rPr>
        <w:t xml:space="preserve">8 </w:t>
      </w:r>
      <w:r>
        <w:rPr>
          <w:rFonts w:hint="eastAsia" w:ascii="仿宋" w:hAnsi="仿宋" w:eastAsia="仿宋" w:cs="仿宋"/>
          <w:bCs/>
          <w:sz w:val="28"/>
          <w:szCs w:val="28"/>
          <w:lang w:eastAsia="zh-CN"/>
        </w:rPr>
        <w:t>法律、法规、规章以及本单位规定的其他安全生产职责。</w:t>
      </w:r>
    </w:p>
    <w:p w14:paraId="11C43793">
      <w:pPr>
        <w:pStyle w:val="3"/>
        <w:ind w:left="0" w:firstLine="425" w:firstLineChars="141"/>
        <w:rPr>
          <w:rFonts w:hint="eastAsia" w:ascii="仿宋" w:hAnsi="仿宋" w:eastAsia="仿宋" w:cs="仿宋"/>
          <w:sz w:val="30"/>
          <w:szCs w:val="30"/>
          <w:lang w:eastAsia="zh-CN"/>
        </w:rPr>
      </w:pPr>
      <w:r>
        <w:rPr>
          <w:rFonts w:hint="eastAsia" w:ascii="仿宋" w:hAnsi="仿宋" w:eastAsia="仿宋" w:cs="仿宋"/>
          <w:sz w:val="30"/>
          <w:szCs w:val="30"/>
          <w:lang w:eastAsia="zh-CN"/>
        </w:rPr>
        <w:t>财务管理部安全职责</w:t>
      </w:r>
    </w:p>
    <w:p w14:paraId="2F94B41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积极参加有关的安全生产会议、培训，认真学习有关安全生产的文件、资料。贯彻执行公司领导有关安全生产的指示；</w:t>
      </w:r>
    </w:p>
    <w:p w14:paraId="76CD4D8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及时提取安全技术措施费、劳动保护经费及其他安全生产所需经费， 保证专款专用；</w:t>
      </w:r>
    </w:p>
    <w:p w14:paraId="3D238A2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严格按照规章制度要求，对公司的财务管理、会计核算、成本管理、资产权益管理、资金管理、财务经营分析等工作的安全性、保密性负责；</w:t>
      </w:r>
    </w:p>
    <w:p w14:paraId="17780C3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.4 </w:t>
      </w:r>
      <w:r>
        <w:rPr>
          <w:rFonts w:hint="eastAsia" w:ascii="仿宋" w:hAnsi="仿宋" w:eastAsia="仿宋" w:cs="仿宋"/>
          <w:bCs/>
          <w:sz w:val="28"/>
          <w:szCs w:val="28"/>
          <w:lang w:eastAsia="zh-CN"/>
        </w:rPr>
        <w:t>负责监督审查安全生产费用的合理投入和使用；</w:t>
      </w:r>
    </w:p>
    <w:p w14:paraId="73790167">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.5 </w:t>
      </w:r>
      <w:r>
        <w:rPr>
          <w:rFonts w:hint="eastAsia" w:ascii="仿宋" w:hAnsi="仿宋" w:eastAsia="仿宋" w:cs="仿宋"/>
          <w:bCs/>
          <w:sz w:val="28"/>
          <w:szCs w:val="28"/>
          <w:lang w:eastAsia="zh-CN"/>
        </w:rPr>
        <w:t>接受安委办的安全监督，负责做好公司提出的相关安全工作。</w:t>
      </w:r>
    </w:p>
    <w:p w14:paraId="0437B67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2.4</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法律、法规、规章以及本单位规定的其他安全生产职责。</w:t>
      </w:r>
    </w:p>
    <w:p w14:paraId="685EE7C9">
      <w:pPr>
        <w:pStyle w:val="3"/>
        <w:ind w:left="0" w:firstLine="422" w:firstLineChars="140"/>
        <w:rPr>
          <w:rFonts w:hint="eastAsia" w:ascii="仿宋" w:hAnsi="仿宋" w:eastAsia="仿宋" w:cs="仿宋"/>
          <w:sz w:val="30"/>
          <w:szCs w:val="30"/>
          <w:lang w:eastAsia="zh-CN"/>
        </w:rPr>
      </w:pPr>
      <w:r>
        <w:rPr>
          <w:rFonts w:hint="eastAsia" w:ascii="仿宋" w:hAnsi="仿宋" w:eastAsia="仿宋" w:cs="仿宋"/>
          <w:sz w:val="30"/>
          <w:szCs w:val="30"/>
          <w:lang w:eastAsia="zh-CN"/>
        </w:rPr>
        <w:t>生产运营部安全职责</w:t>
      </w:r>
    </w:p>
    <w:p w14:paraId="1BEF08F3">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 </w:t>
      </w:r>
      <w:r>
        <w:rPr>
          <w:rFonts w:hint="eastAsia" w:ascii="仿宋" w:hAnsi="仿宋" w:eastAsia="仿宋" w:cs="仿宋"/>
          <w:bCs/>
          <w:sz w:val="28"/>
          <w:szCs w:val="28"/>
          <w:lang w:eastAsia="zh-CN"/>
        </w:rPr>
        <w:t>负责全面贯彻落实公司关于安全、健康、环境以及各部门各项规章、制度和标准、规范，做好生产运行管理工作，营造和谐生产运营环境；</w:t>
      </w:r>
    </w:p>
    <w:p w14:paraId="3C37209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根据公司安全工作总体部署，全面负责乡镇保洁员、生产车辆及转运站管理的日常生产运行工作，认真贯彻落实公司的年度安全生产目标；</w:t>
      </w:r>
    </w:p>
    <w:p w14:paraId="29E9A07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.3 </w:t>
      </w:r>
      <w:r>
        <w:rPr>
          <w:rFonts w:hint="eastAsia" w:ascii="仿宋" w:hAnsi="仿宋" w:eastAsia="仿宋" w:cs="仿宋"/>
          <w:bCs/>
          <w:sz w:val="28"/>
          <w:szCs w:val="28"/>
          <w:lang w:eastAsia="zh-CN"/>
        </w:rPr>
        <w:t>完善本部门的安全生产管理体系，建立健全本中心安全生产管理规章制度，定期对乡镇主管、生产车辆、转运站的各项工作进行监督考核，确保管理全面受控；</w:t>
      </w:r>
    </w:p>
    <w:p w14:paraId="02BEA34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.4 </w:t>
      </w:r>
      <w:r>
        <w:rPr>
          <w:rFonts w:hint="eastAsia" w:ascii="仿宋" w:hAnsi="仿宋" w:eastAsia="仿宋" w:cs="仿宋"/>
          <w:bCs/>
          <w:sz w:val="28"/>
          <w:szCs w:val="28"/>
          <w:lang w:eastAsia="zh-CN"/>
        </w:rPr>
        <w:t>及时提出生产安全事故专项应急预案的修改意见，并严格按照要求开展实战演练、储备应急救援物资；</w:t>
      </w:r>
    </w:p>
    <w:p w14:paraId="668A48F5">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.5 </w:t>
      </w:r>
      <w:r>
        <w:rPr>
          <w:rFonts w:hint="eastAsia" w:ascii="仿宋" w:hAnsi="仿宋" w:eastAsia="仿宋" w:cs="仿宋"/>
          <w:bCs/>
          <w:sz w:val="28"/>
          <w:szCs w:val="28"/>
          <w:lang w:eastAsia="zh-CN"/>
        </w:rPr>
        <w:t>制定本部门的安全培训计划，组织开展员工操作技能和安全知识培训工作；</w:t>
      </w:r>
    </w:p>
    <w:p w14:paraId="621DD65E">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.6 </w:t>
      </w:r>
      <w:r>
        <w:rPr>
          <w:rFonts w:hint="eastAsia" w:ascii="仿宋" w:hAnsi="仿宋" w:eastAsia="仿宋" w:cs="仿宋"/>
          <w:bCs/>
          <w:sz w:val="28"/>
          <w:szCs w:val="28"/>
          <w:lang w:eastAsia="zh-CN"/>
        </w:rPr>
        <w:t>定期对生产车辆、转运站进行安全检查，做好设备日常维护保养和设备维修工作，确保生产正常运行；</w:t>
      </w:r>
    </w:p>
    <w:p w14:paraId="2DB5AC31">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.7 </w:t>
      </w:r>
      <w:r>
        <w:rPr>
          <w:rFonts w:hint="eastAsia" w:ascii="仿宋" w:hAnsi="仿宋" w:eastAsia="仿宋" w:cs="仿宋"/>
          <w:bCs/>
          <w:sz w:val="28"/>
          <w:szCs w:val="28"/>
          <w:lang w:eastAsia="zh-CN"/>
        </w:rPr>
        <w:t>对于转运站受限空间（有限空间）作业，严格执行危险性作业许可制度，组织生产人员做好现场安全维护和监督工作；</w:t>
      </w:r>
    </w:p>
    <w:p w14:paraId="2D9B97B0">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.8 </w:t>
      </w:r>
      <w:r>
        <w:rPr>
          <w:rFonts w:hint="eastAsia" w:ascii="仿宋" w:hAnsi="仿宋" w:eastAsia="仿宋" w:cs="仿宋"/>
          <w:bCs/>
          <w:sz w:val="28"/>
          <w:szCs w:val="28"/>
          <w:lang w:eastAsia="zh-CN"/>
        </w:rPr>
        <w:t>召开安全专题会议，分析并解决存在的安全问题；</w:t>
      </w:r>
    </w:p>
    <w:p w14:paraId="4517042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.9 </w:t>
      </w:r>
      <w:r>
        <w:rPr>
          <w:rFonts w:hint="eastAsia" w:ascii="仿宋" w:hAnsi="仿宋" w:eastAsia="仿宋" w:cs="仿宋"/>
          <w:bCs/>
          <w:sz w:val="28"/>
          <w:szCs w:val="28"/>
          <w:lang w:eastAsia="zh-CN"/>
        </w:rPr>
        <w:t>贯彻公司各类安全活动的通知精神，细化活动方案并监督本部门各级人员落实；</w:t>
      </w:r>
    </w:p>
    <w:p w14:paraId="1F06C4A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.10 </w:t>
      </w:r>
      <w:r>
        <w:rPr>
          <w:rFonts w:hint="eastAsia" w:ascii="仿宋" w:hAnsi="仿宋" w:eastAsia="仿宋" w:cs="仿宋"/>
          <w:bCs/>
          <w:sz w:val="28"/>
          <w:szCs w:val="28"/>
          <w:lang w:eastAsia="zh-CN"/>
        </w:rPr>
        <w:t>积极组织开展安全生产标准化、文明生产工作。督促本部门员工在各自岗位工作中落实安全标准化、文明生产各项工作要求并建立信息反馈系统，查漏补缺，及时完善安全生产标准化、文明生产内容。</w:t>
      </w:r>
    </w:p>
    <w:p w14:paraId="61B3F46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.11 </w:t>
      </w:r>
      <w:r>
        <w:rPr>
          <w:rFonts w:hint="eastAsia" w:ascii="仿宋" w:hAnsi="仿宋" w:eastAsia="仿宋" w:cs="仿宋"/>
          <w:bCs/>
          <w:sz w:val="28"/>
          <w:szCs w:val="28"/>
          <w:lang w:eastAsia="zh-CN"/>
        </w:rPr>
        <w:t>参与设备故障检查，对存在安全隐患的设备，提出整改意见，并监督落实整改；</w:t>
      </w:r>
    </w:p>
    <w:p w14:paraId="4FB38E79">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.12 </w:t>
      </w:r>
      <w:r>
        <w:rPr>
          <w:rFonts w:hint="eastAsia" w:ascii="仿宋" w:hAnsi="仿宋" w:eastAsia="仿宋" w:cs="仿宋"/>
          <w:bCs/>
          <w:sz w:val="28"/>
          <w:szCs w:val="28"/>
          <w:lang w:eastAsia="zh-CN"/>
        </w:rPr>
        <w:t>负责本部门各类维修作业台账的建档和更新维护工作；</w:t>
      </w:r>
    </w:p>
    <w:p w14:paraId="366D923F">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.13 </w:t>
      </w:r>
      <w:r>
        <w:rPr>
          <w:rFonts w:hint="eastAsia" w:ascii="仿宋" w:hAnsi="仿宋" w:eastAsia="仿宋" w:cs="仿宋"/>
          <w:bCs/>
          <w:sz w:val="28"/>
          <w:szCs w:val="28"/>
          <w:lang w:eastAsia="zh-CN"/>
        </w:rPr>
        <w:t>组织开展车辆、设备及相关安全设施的维护、保养、检定工作；</w:t>
      </w:r>
    </w:p>
    <w:p w14:paraId="24905002">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.14 </w:t>
      </w:r>
      <w:r>
        <w:rPr>
          <w:rFonts w:hint="eastAsia" w:ascii="仿宋" w:hAnsi="仿宋" w:eastAsia="仿宋" w:cs="仿宋"/>
          <w:bCs/>
          <w:sz w:val="28"/>
          <w:szCs w:val="28"/>
          <w:lang w:eastAsia="zh-CN"/>
        </w:rPr>
        <w:t>积极贯彻公司各类安全活动通知精神，细化活动方案并认真落实。</w:t>
      </w:r>
    </w:p>
    <w:p w14:paraId="4F5A1D64">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2.5</w:t>
      </w:r>
      <w:r>
        <w:rPr>
          <w:rFonts w:ascii="仿宋" w:hAnsi="仿宋" w:eastAsia="仿宋" w:cs="仿宋"/>
          <w:bCs/>
          <w:sz w:val="28"/>
          <w:szCs w:val="28"/>
          <w:lang w:eastAsia="zh-CN"/>
        </w:rPr>
        <w:t xml:space="preserve">.15 </w:t>
      </w:r>
      <w:r>
        <w:rPr>
          <w:rFonts w:hint="eastAsia" w:ascii="仿宋" w:hAnsi="仿宋" w:eastAsia="仿宋" w:cs="仿宋"/>
          <w:bCs/>
          <w:sz w:val="28"/>
          <w:szCs w:val="28"/>
          <w:lang w:eastAsia="zh-CN"/>
        </w:rPr>
        <w:t>法律、法规、规章以及本单位规定的其他安全生产职责。</w:t>
      </w:r>
    </w:p>
    <w:p w14:paraId="4F2655CD">
      <w:pPr>
        <w:pStyle w:val="2"/>
        <w:spacing w:line="360" w:lineRule="auto"/>
        <w:rPr>
          <w:rFonts w:hint="eastAsia" w:ascii="仿宋" w:hAnsi="仿宋" w:eastAsia="仿宋" w:cs="仿宋"/>
          <w:sz w:val="32"/>
          <w:szCs w:val="32"/>
          <w:lang w:eastAsia="zh-CN"/>
        </w:rPr>
      </w:pPr>
      <w:bookmarkStart w:id="2" w:name="_Toc4073"/>
      <w:r>
        <w:rPr>
          <w:rFonts w:hint="eastAsia" w:ascii="仿宋" w:hAnsi="仿宋" w:eastAsia="仿宋" w:cs="仿宋"/>
          <w:sz w:val="32"/>
          <w:szCs w:val="32"/>
          <w:lang w:eastAsia="zh-CN"/>
        </w:rPr>
        <w:t>附 则</w:t>
      </w:r>
      <w:bookmarkEnd w:id="2"/>
    </w:p>
    <w:p w14:paraId="0CB67676">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3</w:t>
      </w:r>
      <w:r>
        <w:rPr>
          <w:rFonts w:ascii="仿宋" w:hAnsi="仿宋" w:eastAsia="仿宋" w:cs="仿宋"/>
          <w:bCs/>
          <w:sz w:val="28"/>
          <w:szCs w:val="28"/>
          <w:lang w:eastAsia="zh-CN"/>
        </w:rPr>
        <w:t>.1</w:t>
      </w:r>
      <w:r>
        <w:rPr>
          <w:rFonts w:hint="eastAsia" w:ascii="仿宋" w:hAnsi="仿宋" w:eastAsia="仿宋" w:cs="仿宋"/>
          <w:bCs/>
          <w:sz w:val="28"/>
          <w:szCs w:val="28"/>
          <w:lang w:eastAsia="zh-CN"/>
        </w:rPr>
        <w:t xml:space="preserve"> 本制度自发布之日起施行。</w:t>
      </w:r>
    </w:p>
    <w:p w14:paraId="4EEB504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3</w:t>
      </w:r>
      <w:r>
        <w:rPr>
          <w:rFonts w:ascii="仿宋" w:hAnsi="仿宋" w:eastAsia="仿宋" w:cs="仿宋"/>
          <w:bCs/>
          <w:sz w:val="28"/>
          <w:szCs w:val="28"/>
          <w:lang w:eastAsia="zh-CN"/>
        </w:rPr>
        <w:t xml:space="preserve">.2 </w:t>
      </w:r>
      <w:r>
        <w:rPr>
          <w:rFonts w:hint="eastAsia" w:ascii="仿宋" w:hAnsi="仿宋" w:eastAsia="仿宋" w:cs="仿宋"/>
          <w:bCs/>
          <w:sz w:val="28"/>
          <w:szCs w:val="28"/>
          <w:lang w:eastAsia="zh-CN"/>
        </w:rPr>
        <w:t>本制度由公司安环品质部负责解释。</w:t>
      </w:r>
    </w:p>
    <w:p w14:paraId="34748618">
      <w:pPr>
        <w:pStyle w:val="2"/>
        <w:spacing w:line="360" w:lineRule="auto"/>
        <w:rPr>
          <w:rFonts w:hint="eastAsia" w:ascii="仿宋" w:hAnsi="仿宋" w:eastAsia="仿宋" w:cs="仿宋"/>
          <w:sz w:val="32"/>
          <w:szCs w:val="32"/>
          <w:lang w:eastAsia="zh-CN"/>
        </w:rPr>
      </w:pPr>
      <w:bookmarkStart w:id="3" w:name="_Toc17462"/>
      <w:r>
        <w:rPr>
          <w:rFonts w:hint="eastAsia" w:ascii="仿宋" w:hAnsi="仿宋" w:eastAsia="仿宋" w:cs="仿宋"/>
          <w:sz w:val="32"/>
          <w:szCs w:val="32"/>
          <w:lang w:eastAsia="zh-CN"/>
        </w:rPr>
        <w:t>附 件：全员岗位安全生产责任制清单</w:t>
      </w:r>
      <w:bookmarkEnd w:id="3"/>
    </w:p>
    <w:p w14:paraId="754924AD">
      <w:pPr>
        <w:spacing w:line="360" w:lineRule="auto"/>
        <w:ind w:firstLine="383" w:firstLineChars="137"/>
        <w:rPr>
          <w:rFonts w:hint="eastAsia" w:ascii="仿宋" w:hAnsi="仿宋" w:eastAsia="仿宋" w:cs="仿宋"/>
          <w:bCs/>
          <w:sz w:val="28"/>
          <w:szCs w:val="28"/>
          <w:lang w:eastAsia="zh-CN"/>
        </w:rPr>
      </w:pPr>
      <w:r>
        <w:rPr>
          <w:rFonts w:hint="eastAsia" w:ascii="仿宋" w:hAnsi="仿宋" w:eastAsia="仿宋" w:cs="仿宋"/>
          <w:bCs/>
          <w:sz w:val="28"/>
          <w:szCs w:val="28"/>
          <w:lang w:eastAsia="zh-CN"/>
        </w:rPr>
        <w:t>全员岗位安全生产责任制详见《全员岗位安全生产责任制清单》，根据岗位调整适时更新。</w:t>
      </w:r>
    </w:p>
    <w:p w14:paraId="67755A00">
      <w:pPr>
        <w:widowControl/>
        <w:rPr>
          <w:rFonts w:hint="eastAsia" w:ascii="仿宋" w:hAnsi="仿宋" w:eastAsia="仿宋" w:cs="仿宋"/>
          <w:bCs/>
          <w:sz w:val="28"/>
          <w:szCs w:val="28"/>
          <w:lang w:eastAsia="zh-CN"/>
        </w:rPr>
        <w:sectPr>
          <w:pgSz w:w="11910" w:h="16840"/>
          <w:pgMar w:top="1440" w:right="1800" w:bottom="1320" w:left="1800" w:header="820" w:footer="1051" w:gutter="0"/>
          <w:cols w:space="720" w:num="1"/>
          <w:docGrid w:linePitch="299" w:charSpace="0"/>
        </w:sectPr>
      </w:pPr>
      <w:r>
        <w:rPr>
          <w:rFonts w:ascii="仿宋" w:hAnsi="仿宋" w:eastAsia="仿宋" w:cs="仿宋"/>
          <w:bCs/>
          <w:sz w:val="28"/>
          <w:szCs w:val="28"/>
          <w:lang w:eastAsia="zh-CN"/>
        </w:rPr>
        <w:br w:type="page"/>
      </w:r>
    </w:p>
    <w:p w14:paraId="23C1B847">
      <w:pPr>
        <w:widowControl/>
        <w:rPr>
          <w:rFonts w:hint="eastAsia" w:ascii="仿宋" w:hAnsi="仿宋" w:eastAsia="仿宋" w:cs="仿宋"/>
          <w:bCs/>
          <w:sz w:val="28"/>
          <w:szCs w:val="28"/>
          <w:lang w:eastAsia="zh-CN"/>
        </w:rPr>
      </w:pPr>
    </w:p>
    <w:tbl>
      <w:tblPr>
        <w:tblStyle w:val="18"/>
        <w:tblW w:w="1470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080"/>
        <w:gridCol w:w="1080"/>
        <w:gridCol w:w="11469"/>
      </w:tblGrid>
      <w:tr w14:paraId="7D094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80" w:hRule="atLeast"/>
        </w:trPr>
        <w:tc>
          <w:tcPr>
            <w:tcW w:w="14709" w:type="dxa"/>
            <w:gridSpan w:val="4"/>
            <w:tcBorders>
              <w:top w:val="single" w:color="000000" w:sz="8" w:space="0"/>
              <w:left w:val="single" w:color="000000" w:sz="8" w:space="0"/>
              <w:bottom w:val="nil"/>
              <w:right w:val="single" w:color="000000" w:sz="8" w:space="0"/>
            </w:tcBorders>
            <w:shd w:val="clear" w:color="auto" w:fill="auto"/>
            <w:vAlign w:val="center"/>
          </w:tcPr>
          <w:p w14:paraId="70BBC233">
            <w:pPr>
              <w:keepNext w:val="0"/>
              <w:keepLines w:val="0"/>
              <w:widowControl/>
              <w:suppressLineNumbers w:val="0"/>
              <w:jc w:val="center"/>
              <w:textAlignment w:val="center"/>
              <w:rPr>
                <w:rFonts w:hint="eastAsia" w:ascii="宋体" w:hAnsi="宋体" w:eastAsia="宋体" w:cs="宋体"/>
                <w:b/>
                <w:bCs/>
                <w:i w:val="0"/>
                <w:iCs w:val="0"/>
                <w:color w:val="000000"/>
                <w:sz w:val="30"/>
                <w:szCs w:val="30"/>
                <w:u w:val="none"/>
              </w:rPr>
            </w:pPr>
            <w:r>
              <w:rPr>
                <w:rFonts w:hint="eastAsia" w:ascii="宋体" w:hAnsi="宋体" w:eastAsia="宋体" w:cs="宋体"/>
                <w:b/>
                <w:bCs/>
                <w:i w:val="0"/>
                <w:iCs w:val="0"/>
                <w:color w:val="000000"/>
                <w:kern w:val="0"/>
                <w:sz w:val="30"/>
                <w:szCs w:val="30"/>
                <w:u w:val="none"/>
                <w:lang w:val="en-US" w:eastAsia="zh-CN" w:bidi="ar"/>
              </w:rPr>
              <w:t>全员岗位安全生产责任制清单</w:t>
            </w:r>
          </w:p>
        </w:tc>
      </w:tr>
      <w:tr w14:paraId="6BA8F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D7C9F">
            <w:pPr>
              <w:keepNext w:val="0"/>
              <w:keepLines w:val="0"/>
              <w:widowControl/>
              <w:suppressLineNumbers w:val="0"/>
              <w:jc w:val="center"/>
              <w:textAlignment w:val="center"/>
              <w:rPr>
                <w:rFonts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序号</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3E3046">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部门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0F7937">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岗位</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8F71CA">
            <w:pPr>
              <w:keepNext w:val="0"/>
              <w:keepLines w:val="0"/>
              <w:widowControl/>
              <w:suppressLineNumbers w:val="0"/>
              <w:jc w:val="center"/>
              <w:textAlignment w:val="center"/>
              <w:rPr>
                <w:rFonts w:hint="eastAsia" w:ascii="仿宋" w:hAnsi="仿宋" w:eastAsia="仿宋" w:cs="仿宋"/>
                <w:b/>
                <w:bCs/>
                <w:i w:val="0"/>
                <w:iCs w:val="0"/>
                <w:color w:val="000000"/>
                <w:sz w:val="28"/>
                <w:szCs w:val="28"/>
                <w:u w:val="none"/>
              </w:rPr>
            </w:pPr>
            <w:r>
              <w:rPr>
                <w:rFonts w:hint="eastAsia" w:ascii="仿宋" w:hAnsi="仿宋" w:eastAsia="仿宋" w:cs="仿宋"/>
                <w:b/>
                <w:bCs/>
                <w:i w:val="0"/>
                <w:iCs w:val="0"/>
                <w:color w:val="000000"/>
                <w:kern w:val="0"/>
                <w:sz w:val="28"/>
                <w:szCs w:val="28"/>
                <w:u w:val="none"/>
                <w:lang w:val="en-US" w:eastAsia="zh-CN" w:bidi="ar"/>
              </w:rPr>
              <w:t>岗位安全生产职责</w:t>
            </w:r>
          </w:p>
        </w:tc>
      </w:tr>
      <w:tr w14:paraId="445B6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21A4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57DA9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005C1E">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总经理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9181BAC">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项目负责人为职业健康安全第一责任人，对本单位的职业健康安全工作负总责，承担和履行安全第一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2.严格落实“管行业必须管安全、管业务必须管安全、管生产经营必须管安全”和“谁主管、谁负责”的安全生产责任。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3.贯彻执行“安全第一，预防为主、综合治理”的安全生产方针，组织落实全员安全生产责任制。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严格执行集团《事故事件管理制度》《HSE检查及隐患排查治理制度》《HSE 教育培训制度》等安全生产管理制度。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5.建立以本单位第一责任人为首的安全管理网络，层层落实安全生产责任制，推动属地安全管理模式和责任落地。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8.负责对本单位新入职员工（包括承包商及其他相关方）进行安全教育，并经考核合格后方能上岗。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9.组织辨识本单位生产作业活动存在的危险因素，并制定实施有效的预防和管控措施。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13.定期（每季度）召开本单位的安全生产委员会会议，研究、分析、解决安全生产的实际问题，为保障员工的安全营造良好的安全氛围。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16.负责组织开展形式多样的安全教育工作，保证员工具备必要的安全知识，履行本岗位的职责。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17.推进安全文化建设，项目公司负责人必须亲自部署和参加重大安全活动。积极组织并参与公司安全、消防、防污染等各种应急演练活动，提高队伍应急反应能力。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18.组织本单位在用设备设施日常运行使用的检查、维护和保养，保证设备设施的安全完好性。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p>
        </w:tc>
      </w:tr>
      <w:tr w14:paraId="7FDC2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1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541C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2</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D498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0E2F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总经理助理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4F9DE2C3">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总经理助理为职业健康安全主要责任人，对本单位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2.严格落实“管行业必须管安全、管业务必须管安全、管生产经营必须管安全”和“谁主管、谁负责”的安全生产责任。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3.贯彻执行“安全第一，预防为主、综合治理”的安全生产方针，组织落实全员安全生产责任制。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严格执行集团《事故事件管理制度》《HSE检查及隐患排查治理制度》《HSE教育培训制度》《消防安全管理制度》等安全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5.协助建立以本单位第一责任人为首的安全管理网络，层层落实安全生产责任制，推动属地安全管理模式和责任落地。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8.负责对本单位新入职员工（包括承包商及其他相关方）进行安全教育，并经考核合格后方能上岗。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13.定期（每季度）参加本单位的安全生产委员会会议，研究、分析、解决安全生产的实际问题，为保障员工的安全营造良好的安全氛围。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16.监督检查对本单位员工开展形式多样的安全教育工作，保证员工具备必要的安全知识，履行本岗位的职责。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18.监督检查本单位在用设备设施日常运行使用的检查、维护和保养，保证设备设施的安全完好性。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p>
        </w:tc>
      </w:tr>
      <w:tr w14:paraId="1D380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51842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3</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12A81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安环品质部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7D0F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ED6C38C">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strike/>
                <w:dstrike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5.组织或者参与拟订本单位安全生产规章制度、操作规程，并监督检查执行情况，保证公司的安全管理体系有效运行和持续改进，大力宣传和推进企业安全文化的实施。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highlight w:val="yellow"/>
                <w:u w:val="none"/>
                <w:lang w:val="en-US" w:eastAsia="zh-CN" w:bidi="ar"/>
              </w:rPr>
              <w:t>6.提出本单位安全生产资金使用计划并组织实施。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7.制定劳动防护用品发放标准，监督本单位劳动防护用品的采购、发放、使用和管理工作，监督、检查从业人员正确佩戴和使用劳动防护用品。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79A4D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AED8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4</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543E1AB">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DF6B6F">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安全员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14A659D2">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6.落实本单位安全生产资金使用计划并实施。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7.按照劳动防护用品发放标准，监督本单位劳动防护用品的采购、发放、使用和管理工作，监督、检查从业人员正确佩戴和使用劳动防护用品。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11972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2E5AC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5</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022CB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安环品质部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F1861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督察员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56E3E3B">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2.建立以第一责任人为首的安全管理网络，层层签订HSE目标责任书。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4.严格落实“管经营必须管安全”和“谁主管、谁负责”制度。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5.参与拟订本单位安全生产规章制度、操作规程，并监督检查执行情况，保证公司的安全管理体系有效运行和持续改进，大力宣传和推进企业安全文化的实施。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6.落实本单位安全生产资金使用计划并实施。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7.按照劳动防护用品发放标准，监督本单位劳动防护用品的采购、发放、使用和管理工作，监督、检查从业人员正确佩戴和使用劳动防护用品。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8.负责本单位特种作业人员的安全管理。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9.参与研究并组织落实本单位职业危害预防和职业病防治措施。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10.负责对本单位新入职员工进行安全教育，并经考核合格后方能上岗，如实记录安全生产教育和培训情况。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 监督指导本单位开展安全生产隐患排查治理工作，及时排查事故隐患，检查生产、作业的安全条件，制止和纠正违章指挥、强令冒险作业、违反操作规程的行为，督促落实本单位重大危险源的安全管理措施。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13.检查安全生产状况，提出改进本单位安全生产管理的建议，督促落实本单位安全生产管理措施。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14.监督指导本单位管辖的承包、承租、协作等单位签订安全生产管理协议，督促检查其履行安全生产职责。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16.依法组织或参与本单位生产安全事故调查处理；配合政府部门事故调查组调查处理生产安全事故，负责事故情况统计、分析和报告，协助有关部门制定事故预防措施并监督执行。</w:t>
            </w:r>
          </w:p>
        </w:tc>
      </w:tr>
      <w:tr w14:paraId="568E7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4D645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6</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D1D525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人力综合部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BCAA8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07BDA8C">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6.落实对部门新入职员工（包括承包商及其他相关方）进行安全教育，并经考核合格后方能上岗的执行情况。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7.组织辨识本部门生产作业活动存在的危险因素，并制定实施有效的预防和管控措施，落实整改措施及对安全事故隐患的整改。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13.组织对本部门员工开展形式多样的安全教育工作，保证员工具备必要的安全知识，履行本岗位的职责。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17.对公司人员有建议任免权。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19.负责做好公司行政、后勤安全保障工作，参与各类事件、事故的调查及处理工作。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20.自主招聘员工，上岗前必须依法签订劳动合同、劳务合同、协议书，并进行岗前培训。同时要保证人员的稳定性，控制职工的流动。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严禁录用残、哑、聋、呆、傻、癫痫、等先天性病史、心脑血管疾病、精神病史等人员，发现一人，按照《员工奖惩制度》条款进行罚款，造成安全生产事故、财产损失的，视情节轻重予以《按照事故处理流程》条款进行相应的处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22.负责组织做好本部门安全生产教育培训工作（新入职、岗前、岗中、岗后）。</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23.负责人力资源管理工作。组织做好劳动合同及劳务合同的签订，告知职业危害及其后果，职业病防护措施和待遇等真实情况。保护职工合法权益，依法参加工伤社会保险。</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24.组织新员工岗前体检、职业病报告工作，做好妇女职工劳动保护工作。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25.采购的劳保用品必须符合规格标准，保证防护用品的质量和作用。对批准的安全设施所需材料应纳入计划，及时供应。</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26.对承包商、供应商等相关方的资格预审、选择、服务前准备、作业过程监督、提供的产品、技术服务、表现评估、续用等进行监督。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27.吸取事故教训，分析事故原因，提出整改意见或建议。</w:t>
            </w:r>
          </w:p>
        </w:tc>
      </w:tr>
      <w:tr w14:paraId="0178C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5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DEB8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7</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3E1464">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AE0CA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行政主管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2B4E8048">
            <w:pPr>
              <w:keepNext w:val="0"/>
              <w:keepLines w:val="0"/>
              <w:widowControl/>
              <w:suppressLineNumbers w:val="0"/>
              <w:jc w:val="both"/>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6.接受项目公司组织的安全教育，并经考核合格后方能上岗。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7.熟悉掌握本部门生产作业活动存在的危险因素，根据制定预防和管控措施，落实整改措施及对安全事故隐患的整改。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11.对承包商、供应商等相关方的资格预审、选择、服务前准备、作业过程监督、提供的产品、技术服务、表现评估、续用等进行监督。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13.参加项目公司开展的安全教育工作，具备必要的安全知识，履行本岗位的安全职责。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18.负责做好公司行政、后勤安全保障工作，参与各类事件、事故的调查及处理工作。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19.采购的劳保用品必须符合规格标准，保证防护用品的质量和作用。对批准的安全设施所需材料应纳入计划，及时供应。</w:t>
            </w:r>
          </w:p>
        </w:tc>
      </w:tr>
      <w:tr w14:paraId="37D45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3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BAA3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8</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5629EDD">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人力综合部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63CE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人力专员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3168CABB">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6.落实对公司新入职员工（包括承包商及其他相关方）进行安全教育，并经考核合格后方能上岗的执行情况。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13.完成本部门在用设备设施日常运行使用的检查、维护和保养，保证设备设施的安全完好性。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15.对公司人员有建议任免权。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17.自主招聘员工，上岗前必须依法签订劳动合同、劳务合同、协议书，并进行岗前培训。同时要保证人员的稳定性，控制职工的流动。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严禁录用残、哑、聋、呆、傻、癫痫、等先天性病史、心脑血管疾病、精神病史等人员，发现一人，按照《员工奖惩制度》条款进行罚款，造成安全生产事故、财产损失的，视情节轻重予以《按照事故处理流程》条款进行相应的处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19.负责组织做好本公司教育培训工作（新入职、岗前、岗中、岗后）。</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20.负责人力资源管理工作。组织做好劳动合同及劳务合同的签订，告知职业危害及其后果，职业病防护措施和待遇等真实情况。保护职工合法权益，依法参加工伤社会保险。</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21.组织新员工岗前体检、职业病报告工作，做好妇女职工劳动保护工作。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22.吸取事故教训，分析事故原因，提出整改意见或建议。</w:t>
            </w:r>
          </w:p>
        </w:tc>
      </w:tr>
      <w:tr w14:paraId="44944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5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12DF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9</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E81F0C">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14615">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库管专员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1CDAAB61">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6.接受项目公司组织的安全教育，并经考核合格后方能上岗。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7.熟悉掌握本部门生产作业活动存在的危险因素，根据制定预防和管控措施，落实整改措施及对安全事故隐患的整改。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11.参加项目公司开展的安全教育工作，具备必要的安全知识，履行本岗位的安全职责。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16.负责做好项目公司后勤安全保障工作，参与各类事件、事故的调查及处理工作。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17.根据公司要求及时发放劳动用品并做好记录。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18.保料存放要提前做好定置管理，减少不必要的搬运。</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19.物料堆放平稳，储存应按种类、大小、长短整齐堆置，防止倒塌，做到整齐有序。</w:t>
            </w:r>
          </w:p>
        </w:tc>
      </w:tr>
      <w:tr w14:paraId="08A11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11B45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10</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C8242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财务管理部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E9E569">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会计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714B6D20">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 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6.组织辨识本部门生产作业活动存在的危险因素，并制定实施有效的预防和管控措施，落实整改措施及对安全事故隐患的整改。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8.着重加强本部门安全建设，深入开展本部门无事故活动，充分发挥班前学习的作用，规范安全行为。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11.负责本部门所属承包商安全生产管理，对工程承包商日常生产作业安全进行监督检查、考核。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12.参加安全教育，具备必要的安全知识，履行本岗位的职责。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13.推进安全文化建设，参加重大安全活动。积极参与公司安全、消防、防污染等各种应急演练活动，提高队伍应急反应能力。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16.协助生产运营部、安环品质部处理生产的安全管理工作。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17.按照有关规定和实际需要，安排年度安全技术措施经费和劳保费用。按规定做好培训费用的提取和使用，做到专款专用。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18.协助安全、生产管理部门办理安全、生产奖罚款手续，对奖励、罚款等建立专项台账进行管理。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19.对审定的安全生产所需经费，列入年度预算，落实资金并专项立账使用，督促、检查安全经费的使用情况。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 负责安全生产奖、罚款的收付工作，保证奖罚兑现。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 做好财务帐簿、保险柜的管理工作，做好防火、防盗、防破坏工作，积极协助其它部门做好安全生产工作。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 确定安全费用提取标准，专项用于安全生产，保证资金到位。</w:t>
            </w:r>
          </w:p>
        </w:tc>
      </w:tr>
      <w:tr w14:paraId="39CA4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EE7D8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11</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AF14C3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生产运营部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FB19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机械作业中心（副）经理</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50C0990">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单位机械作业中心职业健康安全主要责任人，对本单位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w:t>
            </w:r>
            <w:bookmarkStart w:id="4" w:name="_GoBack"/>
            <w:r>
              <w:rPr>
                <w:rFonts w:hint="eastAsia" w:ascii="仿宋" w:hAnsi="仿宋" w:eastAsia="仿宋" w:cs="仿宋"/>
                <w:i w:val="0"/>
                <w:iCs w:val="0"/>
                <w:color w:val="000000"/>
                <w:kern w:val="0"/>
                <w:sz w:val="21"/>
                <w:szCs w:val="21"/>
                <w:u w:val="none"/>
                <w:lang w:val="en-US" w:eastAsia="zh-CN" w:bidi="ar"/>
              </w:rPr>
              <w:t>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bookmarkEnd w:id="4"/>
            <w:r>
              <w:rPr>
                <w:rFonts w:hint="eastAsia" w:ascii="仿宋" w:hAnsi="仿宋" w:eastAsia="仿宋" w:cs="仿宋"/>
                <w:i w:val="0"/>
                <w:iCs w:val="0"/>
                <w:color w:val="000000"/>
                <w:kern w:val="0"/>
                <w:sz w:val="21"/>
                <w:szCs w:val="21"/>
                <w:u w:val="none"/>
                <w:lang w:val="en-US" w:eastAsia="zh-CN" w:bidi="ar"/>
              </w:rPr>
              <w:t>8.落实对本单位新入职员工（包括承包商及其他相关方）进行安全教育，并经考核合格后方能上岗的执行情况。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16.组织对本单位员工开展形式多样的安全教育工作，保证员工具备必要的安全知识，履行本岗位的职责。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17.推进安全文化建设，项目公司生产运营部经理必须亲自部署和参加重大安全活动。积极组织并参与公司安全、消防、防污染等各种应急演练活动，提高队伍应急反应能力。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20.负责安全生产的组织和监督检查,并对生产执行当中存在的问题及时组织有关社区整改情况的落实，是生产管理第一责任者，主管车辆、驾驶员、转运站设备设施及转运站操作工。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21.负责对生产资产、材料、劳保福利、办公用品等计划的审批。对使用、维护、报废进行管理。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23.有权对公司分管转运站、各车辆人员进行管理，对所辖人员有建议任免权和停职权。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24.协助项目总经理、安环品质部处理生产的安全管理工作。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25.协助项目总经理各类工作，为项目总经理在生产体系管理、安全生产方面决策提供技术支持、根据项目发展需要，制定和完善生产安全体系、生产管理制度。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26.严格管理本部门车辆，禁止公车私用，非工作时间、非工作地点，发生事故由驾驶员本人负责，情况严重的解除劳动合同，毒驾、酒驾、无证驾驶一经发现解除劳动合同。</w:t>
            </w:r>
          </w:p>
        </w:tc>
      </w:tr>
      <w:tr w14:paraId="4D6E2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4662C">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12</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FB2966">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24C4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乡镇主管</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1CD1E26">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单位生产运营部分管街道、乡镇职业健康安全主要责任人，对本单位生产运营部分管街道、乡镇的职业健康安全工作负总责，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8.落实对本单位生产运营部分管街道、乡镇新入职员工（包括承包商及其他相关方）进行安全教育，并经考核合格后方能上岗的执行情况。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9.组织辨识本单位生产运营部分管街道、乡镇生产作业活动存在的危险因素，并制定实施有效的预防和管控措施，落实整改措施及对安全事故隐患的整改。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13.定期（每季度）参与本单位的安全生产委员会会议，研究、分析、解决安全生产的实际问题，为保障员工的安全营造良好的安全氛围。</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14.负责本单位生产运营部分管街道、乡镇所属承包商安全生产管理，对工程承包商日常生产作业安全进行监督检查、考核。</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16.组织对本部门员工开展形式多样的安全教育工作，保证员工具备必要的安全知识，履行本岗位的职责。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17.推进安全文化建设，项目公司生产运营部分管街道、乡镇必须亲自部署和参加重大安全活动。积极组织并参与公司安全、消防、防污染等各种应急演练活动，提高队伍应急反应能力。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18.监督检查本单位在用设备设施日常运行使用的检查、维护和保养，保证设备设施的安全完好性。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20.负责安全生产的组织和监督检查,并对生产执行当中存在的问题及时组织本区域整改情况的落实，是生产管理第一责任者。</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21.有权对分管街道、乡镇进行管理，对所辖人员有建议任免权和停职权。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22.协助安环品质部处理生产的安全管理工作。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23.协助安环品质部对各类事件、事故的调查及处理工作。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24.自主招聘员工，上岗前必须依法签订劳动合同、协议书，并进行岗前培训。同时要保证人员的稳定性，控制职工的流动。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25.严禁录用残、哑、聋、呆、傻、癫痫、等先天性病史、心脑血管疾病、精神病史等人员，发现一人，按照《员工奖惩制度》条款进行罚款，造成安全生产事故、财产损失的，视情节轻重予以《按照事故处理流程》条款进行相应的处罚。</w:t>
            </w:r>
          </w:p>
        </w:tc>
      </w:tr>
      <w:tr w14:paraId="2FB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7CF04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13</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C25478">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E3C5A1">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乡镇管理员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8684119">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1.为本组的安全主要责任人，承担和履行安全主要责任人的职责，加强对安全工作的领导，重视、支持、关心安全工作，采取有力防范措施，严格控制各类事故的发生。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2.严格落实“管生产经营必须管安全”和“谁主管、谁负责”的安全生产责任。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4.认真贯彻落实《安全生产法》《劳动法》《消防法》《职业病防治法》《生产安全事故报告和调查处理条例》等有关安全生产法律法规、政策、标准规范的要求。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5.履行以本单位第一责任人为首的安全管理网络，层层落实安全生产责任制，推动属地安全管理模式和责任落地。</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7.根据本单位生产经营活动，制定本单位安全生产管理方案，布置职业健康安全和环境管理体系工作。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8.落实对本组新入职员工进行安全教育，并经考核合格后方能上岗的执行情况。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9.组织辨识本组生产作业活动存在的危险因素，并制定实施有效的预防和管控措施，落实整改措施及对安全事故隐患的整改。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10.履行本单位的安全生产职责，在计划、布置、检查、总结、评比生产时，同时计划、布置、检查、总结、评比安全工作。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11.着重加强班组安全建设，深入开展班组无事故活动，充分发挥班前学习的作用，规范员工的安全行为。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13.加强作业现场的协调管理，检查生产进度时，必须注意检查安全生产状况，在生产与安全发生矛盾时，先安全后生产，坚决杜绝违章指挥现象。</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14.组织对组员工开展形式多样的安全教育工作，保证员工具备必要的安全知识，履行本岗位的职责。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15.积极组织并参与公司安全、消防、防污染等各种应急演练活动，提高队伍应急反应能力。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16.监督检查本组在用设备设施日常运行使用的检查、维护和保养，保证设备设施的安全完好性。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17.严格落实集团《事故事件管理制度》，坚持按照“四不放过”原则开展事故调查处理，应当认真吸取事故教训，根据事故调查报告要求落实防范和整改措施，防止事故再次发生。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18.负责安全生产的组织和监督检查,并对生产执行当中存在的问题及时组织本区域整改情况的落实。</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19.对所辖人员有建议任免权和停职权。</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20.协助安环品质部处理生产的安全管理工作。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21.协助安环品质部对各类事件、事故的调查及处理工作。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22.自主招聘员工，上岗前必须依法签订劳动合同、协议书，并进行岗前培训。同时要保证人员的稳定性，控制职工的流动。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23.严禁录用残、哑、聋、呆、傻、癫痫、等先天性病史、心脑血管疾病、精神病史等人员，发现一人，按照《员工奖惩制度》条款进行罚款，造成安全生产事故、财产损失的，视情节轻重予以《按照事故处理流程》条款进行相应的处罚。</w:t>
            </w:r>
          </w:p>
        </w:tc>
      </w:tr>
      <w:tr w14:paraId="20C8F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1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1FDFB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14</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C4B6DC">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E7F23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保洁员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75B2F885">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1.认真学习与贯彻执行国家安全生产规定及公司与班组的各项安全生产制度纪律，参加公司或班组的各种安全技术教育培训，掌握本工种的基本劳动保护措施，提高安全生产意识。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听从上级领导及安全管理人员的指挥，积极参加各项安全生产活动，不得参与有损公司形象的活动或其它非法活动；接受上级部门组织的各项安全检查与指导，并针对所提出问题及时落实整改，接受上级部门的各项奖罚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3.工作期间必须穿公司统一发放的工作服、安全反光背心、按要求使用劳动保护用品。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4.不擅离职守，不违章作业，不酒后作业，不野蛮作业，工作过程中做到“三不伤害”，即不伤害自己、不伤害他人、不被他人伤害。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5.工作前后必须认真检查、清点自己所使用的机械设备和各种工具，保证安全可靠；正确使用和爱护作业工具，不得私自改动设备的功能、结构。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6.不管是上下班途中还是在作业过程中都需要严格遵守交通规则,提高警觉,以免发生意外。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7.根据安全操作规程的规定和岗位的特殊规定，正确穿戴工作服、劳动保护用品，正确使用安全器具。</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8.按照公司要求参加“三级”（公司、部门、班组）安全教育及考核，对相关的安全生产管理工作提出改进意见和建议。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9.员工在工作期间如有身体不适应及时向上级领导汇报，不得带病工作；工作期间不允许私自找人顶岗工作。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10.发生事故和危险时，应按照公司要求立即履行逐级上报程序，保护好事故现场，进行适当抢救，并认真配合事故调查人员的工作。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11.在生产作业过程中，对违反安全生产规章制度的人和事，任何人都有义务予以制止或报告有关部门。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12.发生事故按要求及时上报，配合事故调查处理。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13.高温天气时听从上级领导安排的作业时间工作。保洁作业中如有身体不适，应及时休息并通知上级领导；</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保洁人员在冬季进行路面作业时必须做好保暖防寒措施，避免冻伤；在冬季结冰路面作业时必须注意安全避免滑倒摔伤；在进行路面作业时注意机动车和非机动车，与之保持有效的安全距离（比正常情况下增加一定距离），确保安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15.保洁人员在遇有绿化隔离带或中心隔离护栏的道路作业时，严禁横穿道路、翻越隔离护栏。</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保洁人员对机动车道进行清扫、保洁作业时必须在道路外侧（靠近路边或非机动车道一侧）作业。对非机动车道清扫、保洁作业时必须在道路外侧（靠近人行道一侧），清扫时应面向来车方向进行清扫作业，以便于观察车辆的动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17.将电动三轮车等工具放置在来车方向，以提示驾驶人员前方路段有环卫工人正在清扫作业。</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18.严禁私车公用。骑行的交通工具只能用作上下班使用，不得擅自将私家三轮车作为作业车辆使用。</w:t>
            </w:r>
          </w:p>
        </w:tc>
      </w:tr>
      <w:tr w14:paraId="45089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9E52F">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15</w:t>
            </w:r>
          </w:p>
        </w:tc>
        <w:tc>
          <w:tcPr>
            <w:tcW w:w="1080" w:type="dxa"/>
            <w:tcBorders>
              <w:top w:val="nil"/>
              <w:left w:val="single" w:color="000000" w:sz="4" w:space="0"/>
              <w:bottom w:val="single" w:color="000000" w:sz="4" w:space="0"/>
              <w:right w:val="single" w:color="000000" w:sz="4" w:space="0"/>
            </w:tcBorders>
            <w:shd w:val="clear" w:color="auto" w:fill="auto"/>
            <w:vAlign w:val="center"/>
          </w:tcPr>
          <w:p w14:paraId="5E0E1E3F">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028BE0">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挂桶工</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5E57C5F5">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1.认真学习与贯彻执行国家安全生产规定及公司与班组的各项安全生产制度纪律，参加公司或班组的各种安全技术教育培训，掌握本工种的基本劳动保护措施，提高安全生产意识。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听从上级领导及安全管理人员的指挥，积极参加各项安全生产活动，不得参与有损公司形象的活动或其它非法活动；接受上级部门组织的各项安全检查与指导，并针对所提出问题及时落实整改，接受上级部门的各项奖罚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3.工作期间必须穿公司统一发放的工作服、安全反光背心、按要求使用劳动保护用品。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4.不擅离职守，不违章作业，不酒后作业，不野蛮作业，工作过程中做到“三不伤害”，即不伤害自己、不伤害他人、不被他人伤害。</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5.工作前后必须认真检查、清点自己所使用的机械设备和各种工具，保证安全可靠；正确使用和爱护作业工具，不得私自改动设备的功能、结构。</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6.不管是上下班途中还是在作业过程中都需要严格遵守交通规则,提高警觉,以免发生意外。</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7.根据安全操作规程的规定和岗位的特殊规定，正确穿戴工作服、劳动保护用品，正确使用安全器具。</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8.按照公司要求参加“三级”（公司、部门、班组）安全教育及考核，对相关的安全生产管理工作提出改进意见和建议。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9.员工在工作期间如有身体不适应及时向上级领导汇报，不得带病工作；工作期间不允许私自找人顶岗工作。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10.发生事故和危险时，应按照公司要求立即履行逐级上报程序，保护好事故现场，进行适当抢救，并认真配合事故调查人员的工作。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11.在生产作业过程中，对违反安全生产规章制度的人和事，任何人都有义务予以制止或报告有关部门。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12.发生事故按要求及时上报，配合事故调查处理。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13.在作业后，步行至下个作业点进行作业或在副驾驶位置，禁止攀爬在传动机构处。</w:t>
            </w:r>
          </w:p>
        </w:tc>
      </w:tr>
      <w:tr w14:paraId="53C28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9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731AE7">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16</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2E1BA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color w:val="000000"/>
                <w:kern w:val="0"/>
                <w:sz w:val="21"/>
                <w:szCs w:val="21"/>
                <w:u w:val="none"/>
                <w:lang w:val="en-US" w:eastAsia="zh-CN" w:bidi="ar"/>
              </w:rPr>
              <w:t>生产运营部</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58774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转运站操作工</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6BE71682">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2.认真执行《安全生产法》《劳动法》《消防法》《道路交通安全法》《生产安全事故报告和调查处理条例》等有关安全生产法律法规、政策、标准规范的要求。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3.履行以本单位第一责任人为首的安全管理网络，落实本岗位安全生产责任制。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4.学习公司安全管理制度文件，执行公司安全管理相关规定。严格遵守车辆操作规程，严禁酒后驾驶，超速行驶，严禁车内吸烟，严禁在过度疲劳或患有严重疾病的情况下驾驶车辆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9.负责管理好安全设备，做好勤维护，勤保养。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10.做好使用设备和工作环境的卫生工作，保持工作环境整洁。</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11.有权制止无关人员进入转运站，有权制止对安全生产有危险的行为。工作时间坚守岗位，严禁脱岗、睡岗、酒后上岗。</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12.熟悉消防器材的使用和扑救方法，负责本工作场所的安全监督管理，发现不安全因素和危机安全的行为及时制止和汇报。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13.做好本岗位设备设施、安全消防器材的日常维护保养。</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14.有权拒绝违章指挥。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15.如实做好转运站的各项记录。</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16.发生事故按要求及时上报，配合事故调查处理。</w:t>
            </w:r>
          </w:p>
        </w:tc>
      </w:tr>
      <w:tr w14:paraId="0F244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4BF386">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17</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823DEB">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E5786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驾驶员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3348F294">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2.认真执行《安全生产法》《劳动法》《消防法》《道路交通安全法》《生产安全事故报告和调查处理条例》等有关安全生产法律法规、政策、标准规范的要求。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3.履行以本单位第一责任人为首的安全管理网络，落实本岗位安全生产责任制。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4.学习公司安全管理制度文件，执行公司安全管理相关规定。严格遵守车辆操作规程，严禁酒后驾驶，超速行驶，严禁车内吸烟，严禁在过度疲劳或患有严重疾病的情况下驾驶车辆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9.驾驶员必需保证所驾驶的车辆车况良好，出车前严格按照“三检表”中的出车前检查，发现问题及时汇报维修。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10.保证所驾驶车辆车况良好，并按规定做好车辆的保养，保持车容干净车况良好，GPS等通迅工具能正常使用。</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11.严格落实集团《事故事件管理制度》，应当认真吸取事故教训，根据事故调查报告要求，举一反三，防止事故再次发生。</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12.对公司检查出来的问题，及时落实整改。</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13.禁止公车私用，非工作时间、非工作地点，发生事故由驾驶员本人负责，情况严重的解除劳动合同，毒驾、酒驾、无证驾驶一经发现解除劳动合同。</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14.驶员在岗期间如发生交通事故，无论事故大小必须及时上报，不得逃逸、瞒报、谎报和延误上报。</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15.严禁将车辆交与他人驾驶，车辆驾驶员替换需要部门经理批准。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16.严禁私自搭乘公司以外的人员乘坐作业车辆。</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17.按照公司规定，将车辆停放在固定位置。</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18.发生事故按要求及时上报，协助事故调查、分析，落实防范措施。</w:t>
            </w:r>
          </w:p>
        </w:tc>
      </w:tr>
      <w:tr w14:paraId="4D76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7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596A6D">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18</w:t>
            </w: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490C1A">
            <w:pPr>
              <w:jc w:val="center"/>
              <w:rPr>
                <w:rFonts w:hint="eastAsia" w:ascii="仿宋" w:hAnsi="仿宋" w:eastAsia="仿宋" w:cs="仿宋"/>
                <w:b/>
                <w:bCs/>
                <w:i w:val="0"/>
                <w:iCs w:val="0"/>
                <w:color w:val="000000"/>
                <w:sz w:val="21"/>
                <w:szCs w:val="21"/>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2A4258">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生产文员</w:t>
            </w:r>
          </w:p>
        </w:tc>
        <w:tc>
          <w:tcPr>
            <w:tcW w:w="11469" w:type="dxa"/>
            <w:tcBorders>
              <w:top w:val="single" w:color="000000" w:sz="4" w:space="0"/>
              <w:left w:val="single" w:color="000000" w:sz="4" w:space="0"/>
              <w:bottom w:val="single" w:color="000000" w:sz="4" w:space="0"/>
              <w:right w:val="single" w:color="000000" w:sz="4" w:space="0"/>
            </w:tcBorders>
            <w:shd w:val="clear" w:color="auto" w:fill="auto"/>
            <w:vAlign w:val="top"/>
          </w:tcPr>
          <w:p w14:paraId="07C67467">
            <w:pPr>
              <w:keepNext w:val="0"/>
              <w:keepLines w:val="0"/>
              <w:widowControl/>
              <w:suppressLineNumbers w:val="0"/>
              <w:jc w:val="left"/>
              <w:textAlignment w:val="top"/>
              <w:rPr>
                <w:rFonts w:hint="eastAsia" w:ascii="仿宋" w:hAnsi="仿宋" w:eastAsia="仿宋" w:cs="仿宋"/>
                <w:i w:val="0"/>
                <w:iCs w:val="0"/>
                <w:color w:val="000000"/>
                <w:sz w:val="21"/>
                <w:szCs w:val="21"/>
                <w:u w:val="none"/>
              </w:rPr>
            </w:pPr>
            <w:r>
              <w:rPr>
                <w:rFonts w:hint="eastAsia" w:ascii="仿宋" w:hAnsi="仿宋" w:eastAsia="仿宋" w:cs="仿宋"/>
                <w:i w:val="0"/>
                <w:iCs w:val="0"/>
                <w:color w:val="000000"/>
                <w:kern w:val="0"/>
                <w:sz w:val="21"/>
                <w:szCs w:val="21"/>
                <w:u w:val="none"/>
                <w:lang w:val="en-US" w:eastAsia="zh-CN" w:bidi="ar"/>
              </w:rPr>
              <w:t>1.贯彻执行“安全第一，预防为主、综合治理”的安全生产方针，落实安全生产责任制。</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2.履行以第一责任人为首的安全管理网络，层层签订HSE目标责任书。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3.认真贯彻落实《安全生产法》、《劳动法》、《消防法》、《职业病防治法》、《生产安全事故报吿和调查处理条例》等有关安全生产法律法规、政策、标准规范的要求。</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4.严格落实“管业务必须管安全”和“谁主管、谁负责”制度。</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5.学习公司安全管理制度文件，执行公司安全管理相关规定，保证公司的安全管理体系有效运行和持续改进，大力宣传和推进企业安全文化的实施。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6.落实对部门新入职员工（包括承包商及其他相关方）进行安全教育，并经考核合格后方能上岗的执行情况。</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7.学习掌握本岗位生产作业活动存在的危险因素，执行公司制定的预防和管控措施。</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8.履行本部门的安全生产职责，在计划、布置、检查、总结、评比生产时，同时计划、布置、检查、总结、评比安全工作。</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9.强化安全管理，以身作则，自觉遵章守纪，杜绝违章作业、违章指挥、违反劳动纪律的行为。</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10.参加公司开展的安全教育工作，具备必要的安全知识，履行本岗位的安全职责。</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11.积极参与公司安全、消防、防污染等各种应急演练活动，提高应急反应能力。</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12.监督检查本部门在用设备设施日常运行使用的检查、维护和保养，保证设备设施的安全完好性。</w:t>
            </w:r>
            <w:r>
              <w:rPr>
                <w:rFonts w:hint="eastAsia" w:ascii="仿宋" w:hAnsi="仿宋" w:eastAsia="仿宋" w:cs="仿宋"/>
                <w:i w:val="0"/>
                <w:iCs w:val="0"/>
                <w:color w:val="000000"/>
                <w:kern w:val="0"/>
                <w:sz w:val="21"/>
                <w:szCs w:val="21"/>
                <w:u w:val="none"/>
                <w:lang w:val="en-US" w:eastAsia="zh-CN" w:bidi="ar"/>
              </w:rPr>
              <w:br w:type="textWrapping"/>
            </w:r>
            <w:r>
              <w:rPr>
                <w:rFonts w:hint="eastAsia" w:ascii="仿宋" w:hAnsi="仿宋" w:eastAsia="仿宋" w:cs="仿宋"/>
                <w:i w:val="0"/>
                <w:iCs w:val="0"/>
                <w:color w:val="000000"/>
                <w:kern w:val="0"/>
                <w:sz w:val="21"/>
                <w:szCs w:val="21"/>
                <w:u w:val="none"/>
                <w:lang w:val="en-US" w:eastAsia="zh-CN" w:bidi="ar"/>
              </w:rPr>
              <w:t>13.吸取事故教训，分析事故原因，提出整改意见或建议。</w:t>
            </w:r>
          </w:p>
        </w:tc>
      </w:tr>
    </w:tbl>
    <w:p w14:paraId="22B9F285">
      <w:pPr>
        <w:widowControl/>
        <w:rPr>
          <w:rFonts w:hint="eastAsia" w:ascii="仿宋" w:hAnsi="仿宋" w:eastAsia="仿宋" w:cs="仿宋"/>
          <w:bCs/>
          <w:sz w:val="28"/>
          <w:szCs w:val="28"/>
          <w:lang w:eastAsia="zh-CN"/>
        </w:rPr>
      </w:pPr>
    </w:p>
    <w:sectPr>
      <w:pgSz w:w="16840" w:h="11910" w:orient="landscape"/>
      <w:pgMar w:top="993" w:right="1440" w:bottom="-49" w:left="1320" w:header="820" w:footer="1051"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E968C">
    <w:pPr>
      <w:spacing w:line="14" w:lineRule="auto"/>
      <w:rPr>
        <w:sz w:val="20"/>
        <w:szCs w:val="20"/>
      </w:rPr>
    </w:pPr>
    <w:r>
      <w:rPr>
        <w:lang w:eastAsia="zh-CN"/>
      </w:rPr>
      <mc:AlternateContent>
        <mc:Choice Requires="wps">
          <w:drawing>
            <wp:anchor distT="0" distB="0" distL="114300" distR="114300" simplePos="0" relativeHeight="251660288" behindDoc="1" locked="0" layoutInCell="1" allowOverlap="1">
              <wp:simplePos x="0" y="0"/>
              <wp:positionH relativeFrom="page">
                <wp:posOffset>3849370</wp:posOffset>
              </wp:positionH>
              <wp:positionV relativeFrom="page">
                <wp:posOffset>9884410</wp:posOffset>
              </wp:positionV>
              <wp:extent cx="167005" cy="139700"/>
              <wp:effectExtent l="0" t="0" r="0" b="0"/>
              <wp:wrapNone/>
              <wp:docPr id="1604" name="Text Box 9"/>
              <wp:cNvGraphicFramePr/>
              <a:graphic xmlns:a="http://schemas.openxmlformats.org/drawingml/2006/main">
                <a:graphicData uri="http://schemas.microsoft.com/office/word/2010/wordprocessingShape">
                  <wps:wsp>
                    <wps:cNvSpPr txBox="1">
                      <a:spLocks noChangeArrowheads="1"/>
                    </wps:cNvSpPr>
                    <wps:spPr bwMode="auto">
                      <a:xfrm>
                        <a:off x="0" y="0"/>
                        <a:ext cx="167005" cy="139700"/>
                      </a:xfrm>
                      <a:prstGeom prst="rect">
                        <a:avLst/>
                      </a:prstGeom>
                      <a:noFill/>
                      <a:ln>
                        <a:noFill/>
                      </a:ln>
                      <a:effectLst/>
                    </wps:spPr>
                    <wps:txbx>
                      <w:txbxContent>
                        <w:p w14:paraId="2C87921F">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wps:txbx>
                    <wps:bodyPr rot="0" vert="horz" wrap="square" lIns="0" tIns="0" rIns="0" bIns="0" anchor="t" anchorCtr="0" upright="1">
                      <a:noAutofit/>
                    </wps:bodyPr>
                  </wps:wsp>
                </a:graphicData>
              </a:graphic>
            </wp:anchor>
          </w:drawing>
        </mc:Choice>
        <mc:Fallback>
          <w:pict>
            <v:shape id="Text Box 9" o:spid="_x0000_s1026" o:spt="202" type="#_x0000_t202" style="position:absolute;left:0pt;margin-left:303.1pt;margin-top:778.3pt;height:11pt;width:13.15pt;mso-position-horizontal-relative:page;mso-position-vertical-relative:page;z-index:-251656192;mso-width-relative:page;mso-height-relative:page;" filled="f" stroked="f" coordsize="21600,21600" o:gfxdata="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ibuctoAAAANAQAADwAAAAAAAAABACAAAAAiAAAAZHJz&#10;L2Rvd25yZXYueG1sUEsBAhQAFAAAAAgAh07iQPEpM4MCAgAAFAQAAA4AAAAAAAAAAQAgAAAAKQEA&#10;AGRycy9lMm9Eb2MueG1sUEsFBgAAAAAGAAYAWQEAAJ0FAAAAAA==&#10;">
              <v:fill on="f" focussize="0,0"/>
              <v:stroke on="f"/>
              <v:imagedata o:title=""/>
              <o:lock v:ext="edit" aspectratio="f"/>
              <v:textbox inset="0mm,0mm,0mm,0mm">
                <w:txbxContent>
                  <w:p w14:paraId="2C87921F">
                    <w:pPr>
                      <w:spacing w:line="203" w:lineRule="exact"/>
                      <w:ind w:left="40"/>
                      <w:rPr>
                        <w:rFonts w:ascii="Calibri" w:hAnsi="Calibri" w:eastAsia="Calibri" w:cs="Calibri"/>
                        <w:sz w:val="18"/>
                        <w:szCs w:val="18"/>
                      </w:rPr>
                    </w:pPr>
                    <w:r>
                      <w:fldChar w:fldCharType="begin"/>
                    </w:r>
                    <w:r>
                      <w:rPr>
                        <w:rFonts w:ascii="Calibri"/>
                        <w:w w:val="99"/>
                        <w:sz w:val="18"/>
                      </w:rPr>
                      <w:instrText xml:space="preserve"> PAGE </w:instrText>
                    </w:r>
                    <w:r>
                      <w:fldChar w:fldCharType="separate"/>
                    </w:r>
                    <w:r>
                      <w:rPr>
                        <w:rFonts w:ascii="Calibri"/>
                        <w:w w:val="99"/>
                        <w:sz w:val="18"/>
                      </w:rPr>
                      <w:t>13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4C449">
    <w:pPr>
      <w:pStyle w:val="14"/>
      <w:jc w:val="both"/>
      <w:rPr>
        <w:lang w:eastAsia="zh-CN"/>
      </w:rPr>
    </w:pPr>
    <w:r>
      <w:rPr>
        <w:rFonts w:hint="eastAsia" w:ascii="宋体" w:hAnsi="宋体" w:eastAsia="宋体" w:cs="宋体"/>
        <w:lang w:eastAsia="zh-CN"/>
      </w:rPr>
      <w:t>安全生产责任制度</w:t>
    </w: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904E5C"/>
    <w:multiLevelType w:val="singleLevel"/>
    <w:tmpl w:val="C8904E5C"/>
    <w:lvl w:ilvl="0" w:tentative="0">
      <w:start w:val="1"/>
      <w:numFmt w:val="decimal"/>
      <w:suff w:val="nothing"/>
      <w:lvlText w:val="%1、"/>
      <w:lvlJc w:val="left"/>
    </w:lvl>
  </w:abstractNum>
  <w:abstractNum w:abstractNumId="1">
    <w:nsid w:val="596530D7"/>
    <w:multiLevelType w:val="multilevel"/>
    <w:tmpl w:val="596530D7"/>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hMGE2YjQ0MDBlNjRiZjAxOTgyNGFjYjQ1NDNmNGUifQ=="/>
    <w:docVar w:name="KSO_WPS_MARK_KEY" w:val="5e547162-f7c9-4204-a924-fce1794925ba"/>
  </w:docVars>
  <w:rsids>
    <w:rsidRoot w:val="7EDF0F19"/>
    <w:rsid w:val="0001649A"/>
    <w:rsid w:val="000527BA"/>
    <w:rsid w:val="000A1AEC"/>
    <w:rsid w:val="000D7AD6"/>
    <w:rsid w:val="0015032A"/>
    <w:rsid w:val="00195132"/>
    <w:rsid w:val="001E5817"/>
    <w:rsid w:val="00203554"/>
    <w:rsid w:val="002929B0"/>
    <w:rsid w:val="002F42CC"/>
    <w:rsid w:val="00315F77"/>
    <w:rsid w:val="003634F0"/>
    <w:rsid w:val="00397451"/>
    <w:rsid w:val="003C4C52"/>
    <w:rsid w:val="003E7A38"/>
    <w:rsid w:val="0043740F"/>
    <w:rsid w:val="00557800"/>
    <w:rsid w:val="005931DF"/>
    <w:rsid w:val="005A12DC"/>
    <w:rsid w:val="005C6F64"/>
    <w:rsid w:val="00614429"/>
    <w:rsid w:val="006B3E36"/>
    <w:rsid w:val="006D1626"/>
    <w:rsid w:val="006F22E3"/>
    <w:rsid w:val="007A1658"/>
    <w:rsid w:val="007C308B"/>
    <w:rsid w:val="007E192E"/>
    <w:rsid w:val="007F1814"/>
    <w:rsid w:val="007F32FB"/>
    <w:rsid w:val="00803E77"/>
    <w:rsid w:val="009014C7"/>
    <w:rsid w:val="009575DF"/>
    <w:rsid w:val="009774FF"/>
    <w:rsid w:val="009C46F2"/>
    <w:rsid w:val="009F6E72"/>
    <w:rsid w:val="009F73EE"/>
    <w:rsid w:val="00B42612"/>
    <w:rsid w:val="00B50251"/>
    <w:rsid w:val="00BF706B"/>
    <w:rsid w:val="00C06742"/>
    <w:rsid w:val="00C55F23"/>
    <w:rsid w:val="00CA7439"/>
    <w:rsid w:val="00CD47DB"/>
    <w:rsid w:val="00D81A17"/>
    <w:rsid w:val="00DC7929"/>
    <w:rsid w:val="00DE196D"/>
    <w:rsid w:val="00E125E2"/>
    <w:rsid w:val="00E75E1B"/>
    <w:rsid w:val="00EF3F5D"/>
    <w:rsid w:val="00F33A3D"/>
    <w:rsid w:val="00F3643E"/>
    <w:rsid w:val="00F602B3"/>
    <w:rsid w:val="00F73244"/>
    <w:rsid w:val="012A5F16"/>
    <w:rsid w:val="015E1342"/>
    <w:rsid w:val="04BF27C1"/>
    <w:rsid w:val="04C42EA2"/>
    <w:rsid w:val="05F85598"/>
    <w:rsid w:val="06ED651A"/>
    <w:rsid w:val="073A569E"/>
    <w:rsid w:val="080971AF"/>
    <w:rsid w:val="090221EB"/>
    <w:rsid w:val="09D61B19"/>
    <w:rsid w:val="0A6C2012"/>
    <w:rsid w:val="0AF71DB6"/>
    <w:rsid w:val="0B416FFB"/>
    <w:rsid w:val="0E6C76B9"/>
    <w:rsid w:val="0EE26D46"/>
    <w:rsid w:val="106A2B50"/>
    <w:rsid w:val="11072A94"/>
    <w:rsid w:val="11746151"/>
    <w:rsid w:val="11D16BFE"/>
    <w:rsid w:val="126565A7"/>
    <w:rsid w:val="128F0014"/>
    <w:rsid w:val="1297303E"/>
    <w:rsid w:val="13E9022F"/>
    <w:rsid w:val="140C420A"/>
    <w:rsid w:val="146B50E8"/>
    <w:rsid w:val="14C709EA"/>
    <w:rsid w:val="160550C9"/>
    <w:rsid w:val="16E573D4"/>
    <w:rsid w:val="19960E59"/>
    <w:rsid w:val="19D61256"/>
    <w:rsid w:val="1A69031C"/>
    <w:rsid w:val="1AE741D9"/>
    <w:rsid w:val="1E90231B"/>
    <w:rsid w:val="1FA92442"/>
    <w:rsid w:val="202D1DEC"/>
    <w:rsid w:val="225B16C5"/>
    <w:rsid w:val="22B90615"/>
    <w:rsid w:val="241B0ABE"/>
    <w:rsid w:val="242552B4"/>
    <w:rsid w:val="248D10AB"/>
    <w:rsid w:val="251E0098"/>
    <w:rsid w:val="266F182D"/>
    <w:rsid w:val="26E935DD"/>
    <w:rsid w:val="27554102"/>
    <w:rsid w:val="29514455"/>
    <w:rsid w:val="2A222295"/>
    <w:rsid w:val="2B1020EE"/>
    <w:rsid w:val="2B5621F6"/>
    <w:rsid w:val="2C9F5E1F"/>
    <w:rsid w:val="2CA46F92"/>
    <w:rsid w:val="2D012636"/>
    <w:rsid w:val="2E114AFB"/>
    <w:rsid w:val="2F111609"/>
    <w:rsid w:val="2F236894"/>
    <w:rsid w:val="2FA56B84"/>
    <w:rsid w:val="2FC60F7E"/>
    <w:rsid w:val="303074BA"/>
    <w:rsid w:val="32904240"/>
    <w:rsid w:val="329572EE"/>
    <w:rsid w:val="350902DA"/>
    <w:rsid w:val="358D2CB9"/>
    <w:rsid w:val="35B9585C"/>
    <w:rsid w:val="37182A56"/>
    <w:rsid w:val="38804D57"/>
    <w:rsid w:val="3AFA4432"/>
    <w:rsid w:val="3B9B5A04"/>
    <w:rsid w:val="3CE80E5E"/>
    <w:rsid w:val="3DE47B36"/>
    <w:rsid w:val="3F3D511C"/>
    <w:rsid w:val="3F520E6B"/>
    <w:rsid w:val="407D1B7C"/>
    <w:rsid w:val="40B46C17"/>
    <w:rsid w:val="425C5EED"/>
    <w:rsid w:val="436239D7"/>
    <w:rsid w:val="43704610"/>
    <w:rsid w:val="44A75419"/>
    <w:rsid w:val="45536C05"/>
    <w:rsid w:val="461B7E6D"/>
    <w:rsid w:val="46C202E8"/>
    <w:rsid w:val="46CC73B9"/>
    <w:rsid w:val="46F56910"/>
    <w:rsid w:val="48256D81"/>
    <w:rsid w:val="48F055E1"/>
    <w:rsid w:val="49A346C1"/>
    <w:rsid w:val="4A3B0411"/>
    <w:rsid w:val="4BFC604B"/>
    <w:rsid w:val="4D233B88"/>
    <w:rsid w:val="4D3A08EF"/>
    <w:rsid w:val="4DE67291"/>
    <w:rsid w:val="4EB41388"/>
    <w:rsid w:val="4EDD5EE4"/>
    <w:rsid w:val="4F5A7C58"/>
    <w:rsid w:val="4F866290"/>
    <w:rsid w:val="4FF07FD8"/>
    <w:rsid w:val="500F0A42"/>
    <w:rsid w:val="5039282F"/>
    <w:rsid w:val="503E4E84"/>
    <w:rsid w:val="503F0BFC"/>
    <w:rsid w:val="50D31F30"/>
    <w:rsid w:val="528B0128"/>
    <w:rsid w:val="533B1B4E"/>
    <w:rsid w:val="533F1203"/>
    <w:rsid w:val="534C78B7"/>
    <w:rsid w:val="53F874FB"/>
    <w:rsid w:val="54554E92"/>
    <w:rsid w:val="54A57A08"/>
    <w:rsid w:val="54B003AC"/>
    <w:rsid w:val="563D798B"/>
    <w:rsid w:val="57A471AC"/>
    <w:rsid w:val="57AB5EBF"/>
    <w:rsid w:val="58117322"/>
    <w:rsid w:val="58835249"/>
    <w:rsid w:val="58E4446E"/>
    <w:rsid w:val="596A30C0"/>
    <w:rsid w:val="59A76D9C"/>
    <w:rsid w:val="59D81EA5"/>
    <w:rsid w:val="59FF7E2E"/>
    <w:rsid w:val="5A311EF9"/>
    <w:rsid w:val="5A4D34B5"/>
    <w:rsid w:val="5ABC42C2"/>
    <w:rsid w:val="5ABD109B"/>
    <w:rsid w:val="5BC528FD"/>
    <w:rsid w:val="5CA1558E"/>
    <w:rsid w:val="5CF05758"/>
    <w:rsid w:val="5F013C4C"/>
    <w:rsid w:val="60FA6BA5"/>
    <w:rsid w:val="610F5C99"/>
    <w:rsid w:val="61451E88"/>
    <w:rsid w:val="6184171B"/>
    <w:rsid w:val="619568CD"/>
    <w:rsid w:val="63F46295"/>
    <w:rsid w:val="64650200"/>
    <w:rsid w:val="65F242EE"/>
    <w:rsid w:val="671820DF"/>
    <w:rsid w:val="672F50CE"/>
    <w:rsid w:val="67C223E6"/>
    <w:rsid w:val="68BB4339"/>
    <w:rsid w:val="6A560ED8"/>
    <w:rsid w:val="6A9E2C97"/>
    <w:rsid w:val="6B5F4D2C"/>
    <w:rsid w:val="6BA73DCD"/>
    <w:rsid w:val="6CBA5E8D"/>
    <w:rsid w:val="6CE64481"/>
    <w:rsid w:val="6D2F7BD6"/>
    <w:rsid w:val="6D714693"/>
    <w:rsid w:val="709D4364"/>
    <w:rsid w:val="70F96E79"/>
    <w:rsid w:val="713A6776"/>
    <w:rsid w:val="715B0D2F"/>
    <w:rsid w:val="73C41155"/>
    <w:rsid w:val="74B530B7"/>
    <w:rsid w:val="75A45B27"/>
    <w:rsid w:val="75AC428F"/>
    <w:rsid w:val="7719556E"/>
    <w:rsid w:val="778F10F3"/>
    <w:rsid w:val="77C47AB5"/>
    <w:rsid w:val="77E867FF"/>
    <w:rsid w:val="797F3C93"/>
    <w:rsid w:val="7A54785C"/>
    <w:rsid w:val="7B0B4A23"/>
    <w:rsid w:val="7BA71F7C"/>
    <w:rsid w:val="7C134DFC"/>
    <w:rsid w:val="7CFE5E0B"/>
    <w:rsid w:val="7E8104AE"/>
    <w:rsid w:val="7EDF0F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ascii="Arial" w:hAnsi="Arial" w:eastAsia="黑体"/>
      <w:b/>
      <w:sz w:val="32"/>
    </w:rPr>
  </w:style>
  <w:style w:type="paragraph" w:styleId="4">
    <w:name w:val="heading 3"/>
    <w:basedOn w:val="1"/>
    <w:next w:val="1"/>
    <w:link w:val="24"/>
    <w:semiHidden/>
    <w:unhideWhenUsed/>
    <w:qFormat/>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5"/>
    <w:semiHidden/>
    <w:unhideWhenUsed/>
    <w:qFormat/>
    <w:uiPriority w:val="0"/>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6"/>
    <w:semiHidden/>
    <w:unhideWhenUsed/>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2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28"/>
    <w:semiHidden/>
    <w:unhideWhenUsed/>
    <w:qFormat/>
    <w:uiPriority w:val="0"/>
    <w:pPr>
      <w:keepNext/>
      <w:keepLines/>
      <w:numPr>
        <w:ilvl w:val="6"/>
        <w:numId w:val="1"/>
      </w:numPr>
      <w:spacing w:before="240" w:after="64" w:line="320" w:lineRule="auto"/>
      <w:outlineLvl w:val="6"/>
    </w:pPr>
    <w:rPr>
      <w:b/>
      <w:bCs/>
      <w:sz w:val="24"/>
      <w:szCs w:val="24"/>
    </w:rPr>
  </w:style>
  <w:style w:type="paragraph" w:styleId="9">
    <w:name w:val="heading 8"/>
    <w:basedOn w:val="1"/>
    <w:next w:val="1"/>
    <w:link w:val="2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3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uiPriority w:val="0"/>
  </w:style>
  <w:style w:type="paragraph" w:styleId="12">
    <w:name w:val="Body Text"/>
    <w:basedOn w:val="1"/>
    <w:qFormat/>
    <w:uiPriority w:val="1"/>
    <w:pPr>
      <w:ind w:left="138"/>
    </w:pPr>
    <w:rPr>
      <w:rFonts w:ascii="宋体" w:hAnsi="宋体" w:eastAsia="宋体"/>
      <w:sz w:val="24"/>
      <w:szCs w:val="24"/>
    </w:rPr>
  </w:style>
  <w:style w:type="paragraph" w:styleId="13">
    <w:name w:val="footer"/>
    <w:basedOn w:val="1"/>
    <w:qFormat/>
    <w:uiPriority w:val="0"/>
    <w:pPr>
      <w:tabs>
        <w:tab w:val="center" w:pos="4153"/>
        <w:tab w:val="right" w:pos="8306"/>
      </w:tabs>
      <w:snapToGrid w:val="0"/>
    </w:pPr>
    <w:rPr>
      <w:sz w:val="18"/>
    </w:rPr>
  </w:style>
  <w:style w:type="paragraph" w:styleId="14">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spacing w:before="120" w:after="120"/>
    </w:pPr>
    <w:rPr>
      <w:rFonts w:cstheme="minorHAnsi"/>
      <w:b/>
      <w:bCs/>
      <w:caps/>
      <w:sz w:val="20"/>
      <w:szCs w:val="20"/>
    </w:rPr>
  </w:style>
  <w:style w:type="paragraph" w:styleId="16">
    <w:name w:val="Normal (Web)"/>
    <w:basedOn w:val="1"/>
    <w:qFormat/>
    <w:uiPriority w:val="0"/>
    <w:pPr>
      <w:widowControl/>
      <w:spacing w:before="100" w:beforeAutospacing="1" w:after="100" w:afterAutospacing="1"/>
    </w:pPr>
    <w:rPr>
      <w:rFonts w:ascii="宋体" w:hAnsi="宋体" w:eastAsia="宋体" w:cs="宋体"/>
      <w:sz w:val="24"/>
    </w:rPr>
  </w:style>
  <w:style w:type="paragraph" w:styleId="17">
    <w:name w:val="annotation subject"/>
    <w:basedOn w:val="11"/>
    <w:next w:val="11"/>
    <w:link w:val="39"/>
    <w:qFormat/>
    <w:uiPriority w:val="0"/>
    <w:rPr>
      <w:b/>
      <w:bCs/>
    </w:rPr>
  </w:style>
  <w:style w:type="character" w:styleId="20">
    <w:name w:val="Hyperlink"/>
    <w:basedOn w:val="19"/>
    <w:unhideWhenUsed/>
    <w:qFormat/>
    <w:uiPriority w:val="99"/>
    <w:rPr>
      <w:color w:val="0563C1" w:themeColor="hyperlink"/>
      <w:u w:val="single"/>
      <w14:textFill>
        <w14:solidFill>
          <w14:schemeClr w14:val="hlink"/>
        </w14:solidFill>
      </w14:textFill>
    </w:rPr>
  </w:style>
  <w:style w:type="character" w:styleId="21">
    <w:name w:val="annotation reference"/>
    <w:basedOn w:val="19"/>
    <w:qFormat/>
    <w:uiPriority w:val="0"/>
    <w:rPr>
      <w:sz w:val="21"/>
      <w:szCs w:val="21"/>
    </w:rPr>
  </w:style>
  <w:style w:type="paragraph" w:styleId="22">
    <w:name w:val="List Paragraph"/>
    <w:basedOn w:val="1"/>
    <w:unhideWhenUsed/>
    <w:qFormat/>
    <w:uiPriority w:val="99"/>
    <w:pPr>
      <w:ind w:firstLine="420" w:firstLineChars="200"/>
    </w:pPr>
  </w:style>
  <w:style w:type="paragraph" w:customStyle="1" w:styleId="23">
    <w:name w:val="WPSOffice手动目录 1"/>
    <w:qFormat/>
    <w:uiPriority w:val="0"/>
    <w:rPr>
      <w:rFonts w:ascii="Times New Roman" w:hAnsi="Times New Roman" w:eastAsia="宋体" w:cs="Times New Roman"/>
      <w:lang w:val="en-US" w:eastAsia="zh-CN" w:bidi="ar-SA"/>
    </w:rPr>
  </w:style>
  <w:style w:type="character" w:customStyle="1" w:styleId="24">
    <w:name w:val="标题 3 字符"/>
    <w:basedOn w:val="19"/>
    <w:link w:val="4"/>
    <w:semiHidden/>
    <w:qFormat/>
    <w:uiPriority w:val="0"/>
    <w:rPr>
      <w:rFonts w:asciiTheme="minorHAnsi" w:hAnsiTheme="minorHAnsi" w:eastAsiaTheme="minorHAnsi" w:cstheme="minorBidi"/>
      <w:b/>
      <w:bCs/>
      <w:sz w:val="32"/>
      <w:szCs w:val="32"/>
      <w:lang w:eastAsia="en-US"/>
    </w:rPr>
  </w:style>
  <w:style w:type="character" w:customStyle="1" w:styleId="25">
    <w:name w:val="标题 4 字符"/>
    <w:basedOn w:val="19"/>
    <w:link w:val="5"/>
    <w:semiHidden/>
    <w:qFormat/>
    <w:uiPriority w:val="0"/>
    <w:rPr>
      <w:rFonts w:asciiTheme="majorHAnsi" w:hAnsiTheme="majorHAnsi" w:eastAsiaTheme="majorEastAsia" w:cstheme="majorBidi"/>
      <w:b/>
      <w:bCs/>
      <w:sz w:val="28"/>
      <w:szCs w:val="28"/>
      <w:lang w:eastAsia="en-US"/>
    </w:rPr>
  </w:style>
  <w:style w:type="character" w:customStyle="1" w:styleId="26">
    <w:name w:val="标题 5 字符"/>
    <w:basedOn w:val="19"/>
    <w:link w:val="6"/>
    <w:semiHidden/>
    <w:qFormat/>
    <w:uiPriority w:val="0"/>
    <w:rPr>
      <w:rFonts w:asciiTheme="minorHAnsi" w:hAnsiTheme="minorHAnsi" w:eastAsiaTheme="minorHAnsi" w:cstheme="minorBidi"/>
      <w:b/>
      <w:bCs/>
      <w:sz w:val="28"/>
      <w:szCs w:val="28"/>
      <w:lang w:eastAsia="en-US"/>
    </w:rPr>
  </w:style>
  <w:style w:type="character" w:customStyle="1" w:styleId="27">
    <w:name w:val="标题 6 字符"/>
    <w:basedOn w:val="19"/>
    <w:link w:val="7"/>
    <w:semiHidden/>
    <w:qFormat/>
    <w:uiPriority w:val="0"/>
    <w:rPr>
      <w:rFonts w:asciiTheme="majorHAnsi" w:hAnsiTheme="majorHAnsi" w:eastAsiaTheme="majorEastAsia" w:cstheme="majorBidi"/>
      <w:b/>
      <w:bCs/>
      <w:sz w:val="24"/>
      <w:szCs w:val="24"/>
      <w:lang w:eastAsia="en-US"/>
    </w:rPr>
  </w:style>
  <w:style w:type="character" w:customStyle="1" w:styleId="28">
    <w:name w:val="标题 7 字符"/>
    <w:basedOn w:val="19"/>
    <w:link w:val="8"/>
    <w:semiHidden/>
    <w:qFormat/>
    <w:uiPriority w:val="0"/>
    <w:rPr>
      <w:rFonts w:asciiTheme="minorHAnsi" w:hAnsiTheme="minorHAnsi" w:eastAsiaTheme="minorHAnsi" w:cstheme="minorBidi"/>
      <w:b/>
      <w:bCs/>
      <w:sz w:val="24"/>
      <w:szCs w:val="24"/>
      <w:lang w:eastAsia="en-US"/>
    </w:rPr>
  </w:style>
  <w:style w:type="character" w:customStyle="1" w:styleId="29">
    <w:name w:val="标题 8 字符"/>
    <w:basedOn w:val="19"/>
    <w:link w:val="9"/>
    <w:semiHidden/>
    <w:qFormat/>
    <w:uiPriority w:val="0"/>
    <w:rPr>
      <w:rFonts w:asciiTheme="majorHAnsi" w:hAnsiTheme="majorHAnsi" w:eastAsiaTheme="majorEastAsia" w:cstheme="majorBidi"/>
      <w:sz w:val="24"/>
      <w:szCs w:val="24"/>
      <w:lang w:eastAsia="en-US"/>
    </w:rPr>
  </w:style>
  <w:style w:type="character" w:customStyle="1" w:styleId="30">
    <w:name w:val="标题 9 字符"/>
    <w:basedOn w:val="19"/>
    <w:link w:val="10"/>
    <w:semiHidden/>
    <w:qFormat/>
    <w:uiPriority w:val="0"/>
    <w:rPr>
      <w:rFonts w:asciiTheme="majorHAnsi" w:hAnsiTheme="majorHAnsi" w:eastAsiaTheme="majorEastAsia" w:cstheme="majorBidi"/>
      <w:sz w:val="21"/>
      <w:szCs w:val="21"/>
      <w:lang w:eastAsia="en-US"/>
    </w:rPr>
  </w:style>
  <w:style w:type="character" w:customStyle="1" w:styleId="31">
    <w:name w:val="font31"/>
    <w:basedOn w:val="19"/>
    <w:qFormat/>
    <w:uiPriority w:val="0"/>
    <w:rPr>
      <w:rFonts w:hint="eastAsia" w:ascii="宋体" w:hAnsi="宋体" w:eastAsia="宋体" w:cs="宋体"/>
      <w:b/>
      <w:bCs/>
      <w:color w:val="000000"/>
      <w:sz w:val="30"/>
      <w:szCs w:val="30"/>
      <w:u w:val="none"/>
    </w:rPr>
  </w:style>
  <w:style w:type="character" w:customStyle="1" w:styleId="32">
    <w:name w:val="font51"/>
    <w:basedOn w:val="19"/>
    <w:qFormat/>
    <w:uiPriority w:val="0"/>
    <w:rPr>
      <w:rFonts w:hint="eastAsia" w:ascii="宋体" w:hAnsi="宋体" w:eastAsia="宋体" w:cs="宋体"/>
      <w:b/>
      <w:bCs/>
      <w:color w:val="000000"/>
      <w:sz w:val="20"/>
      <w:szCs w:val="20"/>
      <w:u w:val="none"/>
    </w:rPr>
  </w:style>
  <w:style w:type="character" w:customStyle="1" w:styleId="33">
    <w:name w:val="font11"/>
    <w:basedOn w:val="19"/>
    <w:qFormat/>
    <w:uiPriority w:val="0"/>
    <w:rPr>
      <w:rFonts w:hint="default" w:ascii="Times New Roman" w:hAnsi="Times New Roman" w:cs="Times New Roman"/>
      <w:color w:val="000000"/>
      <w:sz w:val="20"/>
      <w:szCs w:val="20"/>
      <w:u w:val="none"/>
    </w:rPr>
  </w:style>
  <w:style w:type="character" w:customStyle="1" w:styleId="34">
    <w:name w:val="font71"/>
    <w:basedOn w:val="19"/>
    <w:qFormat/>
    <w:uiPriority w:val="0"/>
    <w:rPr>
      <w:rFonts w:hint="eastAsia" w:ascii="宋体" w:hAnsi="宋体" w:eastAsia="宋体" w:cs="宋体"/>
      <w:color w:val="000000"/>
      <w:sz w:val="20"/>
      <w:szCs w:val="20"/>
      <w:u w:val="none"/>
    </w:rPr>
  </w:style>
  <w:style w:type="character" w:customStyle="1" w:styleId="35">
    <w:name w:val="font01"/>
    <w:basedOn w:val="19"/>
    <w:qFormat/>
    <w:uiPriority w:val="0"/>
    <w:rPr>
      <w:rFonts w:hint="default" w:ascii="Times New Roman" w:hAnsi="Times New Roman" w:cs="Times New Roman"/>
      <w:color w:val="000000"/>
      <w:sz w:val="20"/>
      <w:szCs w:val="20"/>
      <w:u w:val="none"/>
    </w:rPr>
  </w:style>
  <w:style w:type="character" w:customStyle="1" w:styleId="36">
    <w:name w:val="font61"/>
    <w:basedOn w:val="19"/>
    <w:qFormat/>
    <w:uiPriority w:val="0"/>
    <w:rPr>
      <w:rFonts w:hint="eastAsia" w:ascii="宋体" w:hAnsi="宋体" w:eastAsia="宋体" w:cs="宋体"/>
      <w:color w:val="000000"/>
      <w:sz w:val="20"/>
      <w:szCs w:val="20"/>
      <w:u w:val="none"/>
    </w:rPr>
  </w:style>
  <w:style w:type="character" w:customStyle="1" w:styleId="37">
    <w:name w:val="页眉 字符"/>
    <w:basedOn w:val="19"/>
    <w:link w:val="14"/>
    <w:qFormat/>
    <w:uiPriority w:val="0"/>
    <w:rPr>
      <w:rFonts w:asciiTheme="minorHAnsi" w:hAnsiTheme="minorHAnsi" w:eastAsiaTheme="minorHAnsi" w:cstheme="minorBidi"/>
      <w:sz w:val="18"/>
      <w:szCs w:val="18"/>
      <w:lang w:eastAsia="en-US"/>
    </w:rPr>
  </w:style>
  <w:style w:type="character" w:customStyle="1" w:styleId="38">
    <w:name w:val="批注文字 字符"/>
    <w:basedOn w:val="19"/>
    <w:link w:val="11"/>
    <w:qFormat/>
    <w:uiPriority w:val="0"/>
    <w:rPr>
      <w:rFonts w:asciiTheme="minorHAnsi" w:hAnsiTheme="minorHAnsi" w:eastAsiaTheme="minorHAnsi" w:cstheme="minorBidi"/>
      <w:sz w:val="22"/>
      <w:szCs w:val="22"/>
      <w:lang w:eastAsia="en-US"/>
    </w:rPr>
  </w:style>
  <w:style w:type="character" w:customStyle="1" w:styleId="39">
    <w:name w:val="批注主题 字符"/>
    <w:basedOn w:val="38"/>
    <w:link w:val="17"/>
    <w:qFormat/>
    <w:uiPriority w:val="0"/>
    <w:rPr>
      <w:rFonts w:asciiTheme="minorHAnsi" w:hAnsiTheme="minorHAnsi" w:eastAsiaTheme="minorHAnsi" w:cstheme="minorBidi"/>
      <w:b/>
      <w:bCs/>
      <w:sz w:val="22"/>
      <w:szCs w:val="22"/>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3827</Words>
  <Characters>4217</Characters>
  <Lines>146</Lines>
  <Paragraphs>41</Paragraphs>
  <TotalTime>22</TotalTime>
  <ScaleCrop>false</ScaleCrop>
  <LinksUpToDate>false</LinksUpToDate>
  <CharactersWithSpaces>4304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2020-11-04T13:22:00Z</dcterms:created>
  <dc:creator>lenovo</dc:creator>
  <cp:lastModifiedBy>随遇而安</cp:lastModifiedBy>
  <cp:lastPrinted>2023-01-09T23:47:00Z</cp:lastPrinted>
  <dcterms:modified xsi:type="dcterms:W3CDTF">2025-11-20T08:48:32Z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C6BF6FA9BC304E7C8D09E1660D5E0A61_13</vt:lpwstr>
  </property>
  <property fmtid="{D5CDD505-2E9C-101B-9397-08002B2CF9AE}" pid="4" name="KSOTemplateDocerSaveRecord">
    <vt:lpwstr>eyJoZGlkIjoiYzZhMGE2YjQ0MDBlNjRiZjAxOTgyNGFjYjQ1NDNmNGUiLCJ1c2VySWQiOiI4MDkyMjY1NDIifQ==</vt:lpwstr>
  </property>
</Properties>
</file>