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2026年9月网格检查月度分析报告</w:t>
      </w:r>
    </w:p>
    <w:p>
      <w:r>
        <w:rPr>
          <w:rFonts w:ascii="宋体" w:hAnsi="宋体"/>
          <w:b w:val="0"/>
          <w:color w:val="666666"/>
          <w:sz w:val="18"/>
        </w:rPr>
        <w:t>AI 原稿（未人工修改）｜SK-003 record=177｜SK-004 record=179｜一致性=pass｜生成时间=</w:t>
      </w:r>
    </w:p>
    <w:p>
      <w:pPr>
        <w:pStyle w:val="Heading1"/>
      </w:pPr>
      <w:r>
        <w:t>摘要</w:t>
      </w:r>
    </w:p>
    <w:p>
      <w:r>
        <w:rPr>
          <w:rFonts w:ascii="宋体" w:hAnsi="宋体"/>
          <w:b w:val="0"/>
          <w:sz w:val="22"/>
        </w:rPr>
        <w:t>（AI 未生成摘要，人工审核时补充）</w:t>
      </w:r>
    </w:p>
    <w:p>
      <w:pPr>
        <w:pStyle w:val="Heading1"/>
      </w:pPr>
      <w:r>
        <w:t>一、总体情况</w:t>
      </w:r>
    </w:p>
    <w:p>
      <w:r>
        <w:rPr>
          <w:rFonts w:ascii="宋体" w:hAnsi="宋体"/>
          <w:b w:val="0"/>
          <w:sz w:val="22"/>
        </w:rPr>
        <w:t>总体检查记录数为1504条，全部为有效记录，无无效记录。检查期间内未发现超出时间范围的记录。总体检查频次较为稳定，无明显波动。</w:t>
      </w:r>
    </w:p>
    <w:p>
      <w:pPr>
        <w:pStyle w:val="Heading1"/>
      </w:pPr>
      <w:r>
        <w:t>二、趋势分析</w:t>
      </w:r>
    </w:p>
    <w:p>
      <w:r>
        <w:rPr>
          <w:rFonts w:ascii="宋体" w:hAnsi="宋体"/>
          <w:b w:val="0"/>
          <w:sz w:val="22"/>
        </w:rPr>
        <w:t>根据2026年9月1日至27日的检查记录，每日检查频次较为稳定，波动不大。具体来看，9月1日检查频次为56次，9月27日检查频次为51次，整体波动较小，未发现显著异常。</w:t>
      </w:r>
    </w:p>
    <w:p>
      <w:pPr>
        <w:pStyle w:val="Heading1"/>
      </w:pPr>
      <w:r>
        <w:t>三、排名分析</w:t>
      </w:r>
    </w:p>
    <w:p>
      <w:r>
        <w:rPr>
          <w:rFonts w:ascii="宋体" w:hAnsi="宋体"/>
          <w:b w:val="0"/>
          <w:sz w:val="22"/>
        </w:rPr>
        <w:t>按照检查记录数量排名，排名前五的组织/片区分别为：</w:t>
      </w:r>
    </w:p>
    <w:p>
      <w:r>
        <w:rPr>
          <w:rFonts w:ascii="宋体" w:hAnsi="宋体"/>
          <w:b w:val="0"/>
          <w:sz w:val="22"/>
        </w:rPr>
        <w:t>1. 杜集镇：242条记录，占比16.1%；</w:t>
      </w:r>
    </w:p>
    <w:p>
      <w:r>
        <w:rPr>
          <w:rFonts w:ascii="宋体" w:hAnsi="宋体"/>
          <w:b w:val="0"/>
          <w:sz w:val="22"/>
        </w:rPr>
        <w:t>2. 柴胡店镇：168条记录，占比11.2%；</w:t>
      </w:r>
    </w:p>
    <w:p>
      <w:r>
        <w:rPr>
          <w:rFonts w:ascii="宋体" w:hAnsi="宋体"/>
          <w:b w:val="0"/>
          <w:sz w:val="22"/>
        </w:rPr>
        <w:t>3. 时集镇：133条记录，占比8.8%；</w:t>
      </w:r>
    </w:p>
    <w:p>
      <w:r>
        <w:rPr>
          <w:rFonts w:ascii="宋体" w:hAnsi="宋体"/>
          <w:b w:val="0"/>
          <w:sz w:val="22"/>
        </w:rPr>
        <w:t>4. 保店镇：128条记录，占比8.5%；</w:t>
      </w:r>
    </w:p>
    <w:p>
      <w:r>
        <w:rPr>
          <w:rFonts w:ascii="宋体" w:hAnsi="宋体"/>
          <w:b w:val="0"/>
          <w:sz w:val="22"/>
        </w:rPr>
        <w:t>5. 长官镇：126条记录，占比8.4%。</w:t>
      </w:r>
    </w:p>
    <w:p>
      <w:pPr>
        <w:pStyle w:val="Heading1"/>
      </w:pPr>
      <w:r>
        <w:t>四、问题与异常</w:t>
      </w:r>
    </w:p>
    <w:p>
      <w:r>
        <w:rPr>
          <w:rFonts w:ascii="宋体" w:hAnsi="宋体"/>
          <w:b w:val="0"/>
          <w:sz w:val="22"/>
        </w:rPr>
        <w:t>本期未发现达到当前分析规则的明显异常波动。当前数据不足，无法形成可靠判断。</w:t>
      </w:r>
    </w:p>
    <w:p>
      <w:pPr>
        <w:pStyle w:val="Heading1"/>
      </w:pPr>
      <w:r>
        <w:t>五、管理建议</w:t>
      </w:r>
    </w:p>
    <w:p>
      <w:r>
        <w:rPr>
          <w:rFonts w:ascii="宋体" w:hAnsi="宋体"/>
          <w:b w:val="0"/>
          <w:sz w:val="22"/>
        </w:rPr>
        <w:t>1. 对于排名靠前的组织/片区，建议继续保持现有检查力度，确保检查覆盖面和质量。</w:t>
      </w:r>
    </w:p>
    <w:p>
      <w:r>
        <w:rPr>
          <w:rFonts w:ascii="宋体" w:hAnsi="宋体"/>
          <w:b w:val="0"/>
          <w:sz w:val="22"/>
        </w:rPr>
        <w:t>2. 对于排名相对靠后的组织/片区，建议加强检查力度，提高检查频次，确保检查工作的全面性和有效性。</w:t>
      </w:r>
    </w:p>
    <w:p>
      <w:r>
        <w:rPr>
          <w:rFonts w:ascii="宋体" w:hAnsi="宋体"/>
          <w:b w:val="0"/>
          <w:sz w:val="22"/>
        </w:rPr>
        <w:t>3. 建议定期对检查数据进行分析，及时发现和解决问题，提高整体检查效果。</w:t>
      </w:r>
    </w:p>
    <w:p>
      <w:pPr>
        <w:pStyle w:val="Heading1"/>
      </w:pPr>
      <w:r>
        <w:t>Evidence 引用</w:t>
      </w:r>
    </w:p>
    <w:p>
      <w:r>
        <w:rPr>
          <w:rFonts w:ascii="宋体" w:hAnsi="宋体"/>
          <w:b w:val="0"/>
          <w:sz w:val="22"/>
        </w:rPr>
        <w:t>- [ev_001] (dataset) 数据来源：HSE 网格检查记录（grid_inspection_records · 只读）（2026-09-01 ~ 2026-09-30）；记录 1504 条（有效 1504 条），时间跨度 2026-09-01 ~ 2026-09-27。</w:t>
      </w:r>
    </w:p>
    <w:p>
      <w:r>
        <w:rPr>
          <w:rFonts w:ascii="宋体" w:hAnsi="宋体"/>
          <w:b w:val="0"/>
          <w:sz w:val="22"/>
        </w:rPr>
        <w:t>- [ev_002] (mapping) 字段映射：检查日期←inspection_date、检查人←personnel_name、被检查对象←violator_name、组织/片区←area_team、地点←grid_name、类别←violation_type_result、状态←report_status、描述←violation_behavior；未映射: project、type</w:t>
      </w:r>
    </w:p>
    <w:p>
      <w:r>
        <w:rPr>
          <w:rFonts w:ascii="宋体" w:hAnsi="宋体"/>
          <w:b w:val="0"/>
          <w:sz w:val="22"/>
        </w:rPr>
        <w:t>- [ev_003] (quality) 数据质量：重复行 6，无法解析日期 0，高空值字段: 状态(100.0%)、类别(100.0%)。</w:t>
      </w:r>
    </w:p>
    <w:p>
      <w:r>
        <w:rPr>
          <w:rFonts w:ascii="宋体" w:hAnsi="宋体"/>
          <w:b w:val="0"/>
          <w:sz w:val="22"/>
        </w:rPr>
        <w:t>- [ev_004] (group_by:organization) 按「组织/片区」分组（distinct=14，口径=记录条数）：1.杜集镇=242（16.1%）；2.柴胡店镇=168（11.2%）；3.时集镇=133（8.8%）；4.保店镇=128（8.5%）；5.长官镇=126（8.4%）；6.刘营伍乡=109（7.2%）；7.张大庄镇=108（7.2%）；8.大柳镇=106（7.0%）</w:t>
      </w:r>
    </w:p>
    <w:p>
      <w:r>
        <w:rPr>
          <w:rFonts w:ascii="宋体" w:hAnsi="宋体"/>
          <w:b w:val="0"/>
          <w:sz w:val="22"/>
        </w:rPr>
        <w:t>- [ev_005] (ranking:organization) 排名（按记录条数降序 TOP10）：1.杜集镇=242；2.柴胡店镇=168；3.时集镇=133；4.保店镇=128；5.长官镇=126；6.刘营伍乡=109；7.张大庄镇=108；8.大柳镇=106…</w:t>
      </w:r>
    </w:p>
    <w:p>
      <w:r>
        <w:rPr>
          <w:rFonts w:ascii="宋体" w:hAnsi="宋体"/>
          <w:b w:val="0"/>
          <w:sz w:val="22"/>
        </w:rPr>
        <w:t>- [ev_006] (trend) 趋势（检查日期，粒度=day，跨度 2026-09-01~2026-09-27）：2026-09-01:56、2026-09-02:63、2026-09-03:56、2026-09-04:56、2026-09-05:53、2026-09-06:55 …</w:t>
      </w:r>
    </w:p>
    <w:p>
      <w:r>
        <w:rPr>
          <w:rFonts w:ascii="宋体" w:hAnsi="宋体"/>
          <w:b w:val="0"/>
          <w:sz w:val="22"/>
        </w:rPr>
        <w:t>- [ev_007] (compare) 环比（2026-09-26→2026-09-27）：2026-09-27 为 51 次，2026-09-26 为 56 次，减少 8.93%；同比不可用：数据中不存在去年同期（2025-09-27）的有效数据，无法计算同比</w:t>
      </w:r>
    </w:p>
    <w:p>
      <w:r>
        <w:rPr>
          <w:rFonts w:ascii="宋体" w:hAnsi="宋体"/>
          <w:b w:val="0"/>
          <w:sz w:val="22"/>
        </w:rPr>
        <w:t>- [ev_008] (analysis) 调用方提供的确定性分析结果（如 SK-003 result；dataset.row_count=1504）</w:t>
      </w:r>
    </w:p>
    <w:p>
      <w:pPr>
        <w:pStyle w:val="Heading1"/>
      </w:pPr>
      <w:r>
        <w:t>系统生成告警（人工审核参考）</w:t>
      </w:r>
    </w:p>
    <w:p>
      <w:r>
        <w:rPr>
          <w:rFonts w:ascii="宋体" w:hAnsi="宋体"/>
          <w:b w:val="0"/>
          <w:sz w:val="22"/>
        </w:rPr>
        <w:t>- 输入规模很大，事实清单已收缩（未列出维度明细以确定性表格为准），事实清单与约束完整送达。</w:t>
      </w:r>
    </w:p>
    <w:p>
      <w:r>
        <w:rPr>
          <w:rFonts w:ascii="宋体" w:hAnsi="宋体"/>
          <w:b w:val="0"/>
          <w:sz w:val="22"/>
        </w:rPr>
        <w:t>- AI 未生成 2 个章节内容（sec_2、sec_3），已用占位文案，建议人工补充。</w:t>
      </w:r>
    </w:p>
    <w:p>
      <w:r>
        <w:rPr>
          <w:rFonts w:ascii="宋体" w:hAnsi="宋体"/>
          <w:b w:val="0"/>
          <w:sz w:val="22"/>
        </w:rPr>
        <w:t>- AI 输出为 Markdown 而非 JSON，已按章节规划顺序抢救为结构化章节（摘要可能缺失），建议人工核对。</w:t>
      </w:r>
    </w:p>
    <w:p>
      <w:r>
        <w:rPr>
          <w:rFonts w:ascii="宋体" w:hAnsi="宋体"/>
          <w:b w:val="0"/>
          <w:sz w:val="22"/>
        </w:rPr>
        <w:t>- 第 1 次生成有 2 个章节内容缺失，已自动重试。</w:t>
      </w:r>
    </w:p>
    <w:p>
      <w:r>
        <w:rPr>
          <w:rFonts w:ascii="宋体" w:hAnsi="宋体"/>
          <w:b w:val="0"/>
          <w:sz w:val="22"/>
        </w:rPr>
        <w:t>- AI 输出为 Markdown 而非 JSON，已按章节规划顺序抢救为结构化章节（摘要可能缺失），建议人工核对。</w:t>
      </w:r>
    </w:p>
    <w:p>
      <w:pPr>
        <w:pStyle w:val="Heading1"/>
      </w:pPr>
      <w:r>
        <w:t>附：SK-003 确定性统计要点（record 177，审核数字以此为准）</w:t>
      </w:r>
    </w:p>
    <w:p>
      <w:r>
        <w:rPr>
          <w:rFonts w:ascii="宋体" w:hAnsi="宋体"/>
          <w:b w:val="0"/>
          <w:sz w:val="22"/>
        </w:rPr>
        <w:t>- 记录数：1504</w:t>
      </w:r>
    </w:p>
    <w:p>
      <w:r>
        <w:rPr>
          <w:rFonts w:ascii="宋体" w:hAnsi="宋体"/>
          <w:b w:val="0"/>
          <w:sz w:val="22"/>
        </w:rPr>
        <w:t>- 组织分布（distinct=14）：杜集镇=242(16.1%)、柴胡店镇=168(11.2%)、时集镇=133(8.8%)、保店镇=128(8.5%)、长官镇=126(8.4%)、刘营伍乡=109(7.2%)、张大庄镇=108(7.2%)、大柳镇=106(7.0%)、大曹镇=105(7.0%)、相衙镇=102(6.8%)、津城街道=81(5.4%)、宁城街道=53(3.5%)、公司管理=34(2.3%)、公司管理员=9(0.6%)</w:t>
      </w:r>
    </w:p>
    <w:p>
      <w:r>
        <w:rPr>
          <w:rFonts w:ascii="宋体" w:hAnsi="宋体"/>
          <w:b w:val="0"/>
          <w:sz w:val="22"/>
        </w:rPr>
        <w:t>- 趋势（granularity=day，span=2026-09-01~2026-09-27，点数=27）：2026-09-01:56、2026-09-02:63、2026-09-03:56、2026-09-04:56、2026-09-05:53、2026-09-06:55、2026-09-07:58、2026-09-08:55、2026-09-09:59、2026-09-10:61、2026-09-11:55、2026-09-12:56、2026-09-13:54、2026-09-14:57、2026-09-15:55、2026-09-16:54、2026-09-17:53、2026-09-18:55、2026-09-19:61、2026-09-20:56、2026-09-21:53、2026-09-22:50、2026-09-23:54、2026-09-24:59、2026-09-25:53、2026-09-26:56、2026-09-27:51</w:t>
      </w:r>
    </w:p>
    <w:p>
      <w:r>
        <w:rPr>
          <w:rFonts w:ascii="宋体" w:hAnsi="宋体"/>
          <w:b w:val="0"/>
          <w:sz w:val="22"/>
        </w:rPr>
        <w:t>- 质量告警：重复行 6；状态/类别字段 100% 空值（该两维度不可分组）</w:t>
      </w:r>
    </w:p>
    <w:p>
      <w:r>
        <w:br w:type="page"/>
      </w:r>
    </w:p>
    <w:p>
      <w:pPr>
        <w:pStyle w:val="Heading1"/>
      </w:pPr>
      <w:r>
        <w:t>人工审核记录（审核完成后填写）</w:t>
      </w:r>
    </w:p>
    <w:p>
      <w:r>
        <w:rPr>
          <w:rFonts w:ascii="宋体" w:hAnsi="宋体"/>
          <w:b w:val="0"/>
          <w:sz w:val="22"/>
        </w:rPr>
        <w:t>审核人：____________　审核开始时间：____________　审核结束时间：____________　审核耗时（分钟）：________</w:t>
      </w:r>
    </w:p>
    <w:p>
      <w:r>
        <w:rPr>
          <w:rFonts w:ascii="宋体" w:hAnsi="宋体"/>
          <w:b w:val="0"/>
          <w:sz w:val="22"/>
        </w:rPr>
        <w:t>修改量统计：修改章节数____　修改数字数____　修改事实数____　修改文字数（约）____</w:t>
      </w:r>
    </w:p>
    <w:p>
      <w:r>
        <w:rPr>
          <w:rFonts w:ascii="宋体" w:hAnsi="宋体"/>
          <w:b w:val="0"/>
          <w:sz w:val="22"/>
        </w:rPr>
        <w:t>质量核对（PASS/FAIL）：数字正确____　维度正确____　时间正确____　排名正确____　趋势正确____　异常正确____　Evidence正确____　报告完整____</w:t>
      </w:r>
    </w:p>
    <w:p>
      <w:r>
        <w:rPr>
          <w:rFonts w:ascii="宋体" w:hAnsi="宋体"/>
          <w:b w:val="0"/>
          <w:sz w:val="22"/>
        </w:rPr>
        <w:t>最终采用（YES/NO）：____　签名：____________　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