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B2563" w:rsidRDefault="00B706F5">
      <w:pPr>
        <w:pStyle w:val="Heading1"/>
        <w:spacing w:before="0"/>
      </w:pPr>
      <w:bookmarkStart w:id="0" w:name="h.gjdgxs" w:colFirst="0" w:colLast="0"/>
      <w:bookmarkStart w:id="1" w:name="_GoBack"/>
      <w:bookmarkEnd w:id="0"/>
      <w:bookmarkEnd w:id="1"/>
      <w:r>
        <w:rPr>
          <w:rFonts w:ascii="Arial Black" w:eastAsia="Arial Black" w:hAnsi="Arial Black" w:cs="Arial Black"/>
          <w:sz w:val="28"/>
          <w:szCs w:val="28"/>
        </w:rPr>
        <w:t>Technology Evaluation Template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5883910</wp:posOffset>
            </wp:positionH>
            <wp:positionV relativeFrom="paragraph">
              <wp:posOffset>-203199</wp:posOffset>
            </wp:positionV>
            <wp:extent cx="948055" cy="457200"/>
            <wp:effectExtent l="0" t="0" r="0" b="0"/>
            <wp:wrapNone/>
            <wp:docPr id="1" name="image01.png" descr="MBP HD:Users:BenTieni:Desktop:Sanford:Resources:SIP Logos:TM:SIP_Logo_TM_CMYK_Uncoat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MBP HD:Users:BenTieni:Desktop:Sanford:Resources:SIP Logos:TM:SIP_Logo_TM_CMYK_Uncoate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2563" w:rsidRDefault="00B706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711200</wp:posOffset>
                </wp:positionH>
                <wp:positionV relativeFrom="paragraph">
                  <wp:posOffset>114300</wp:posOffset>
                </wp:positionV>
                <wp:extent cx="68326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6525" y="3780000"/>
                          <a:ext cx="683894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4B2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6pt;margin-top:9pt;width:538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" o:allowincell="f" strokecolor="black [3200]">
                <w10:wrap anchorx="margin"/>
              </v:shape>
            </w:pict>
          </mc:Fallback>
        </mc:AlternateContent>
      </w:r>
    </w:p>
    <w:p w:rsidR="006B2563" w:rsidRDefault="006B2563">
      <w:pPr>
        <w:spacing w:after="0" w:line="240" w:lineRule="auto"/>
      </w:pPr>
    </w:p>
    <w:p w:rsidR="006B2563" w:rsidRDefault="006B2563">
      <w:pPr>
        <w:spacing w:after="0" w:line="240" w:lineRule="auto"/>
      </w:pPr>
    </w:p>
    <w:tbl>
      <w:tblPr>
        <w:tblStyle w:val="a"/>
        <w:tblW w:w="1079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1980"/>
        <w:gridCol w:w="4140"/>
      </w:tblGrid>
      <w:tr w:rsidR="006B2563">
        <w:trPr>
          <w:trHeight w:val="160"/>
        </w:trPr>
        <w:tc>
          <w:tcPr>
            <w:tcW w:w="1079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GENERAL INFORMATION</w:t>
            </w:r>
          </w:p>
        </w:tc>
      </w:tr>
      <w:tr w:rsidR="006B2563">
        <w:trPr>
          <w:trHeight w:val="560"/>
        </w:trPr>
        <w:tc>
          <w:tcPr>
            <w:tcW w:w="46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Technology Name:</w:t>
            </w:r>
          </w:p>
        </w:tc>
        <w:tc>
          <w:tcPr>
            <w:tcW w:w="19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Age/Grade Level:</w:t>
            </w:r>
          </w:p>
        </w:tc>
        <w:tc>
          <w:tcPr>
            <w:tcW w:w="4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Technology Type:</w:t>
            </w:r>
          </w:p>
          <w:p w:rsidR="006B2563" w:rsidRDefault="006B2563"/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Application     Software     Device</w:t>
            </w:r>
          </w:p>
        </w:tc>
      </w:tr>
      <w:tr w:rsidR="006B2563">
        <w:trPr>
          <w:trHeight w:val="560"/>
        </w:trPr>
        <w:tc>
          <w:tcPr>
            <w:tcW w:w="1079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Source: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(Web address, company name, etc.)</w:t>
            </w:r>
          </w:p>
        </w:tc>
      </w:tr>
      <w:tr w:rsidR="006B2563">
        <w:trPr>
          <w:trHeight w:val="760"/>
        </w:trPr>
        <w:tc>
          <w:tcPr>
            <w:tcW w:w="1079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Associated Learning Standard(s)</w:t>
            </w:r>
            <w:r w:rsidR="00E87FE9">
              <w:rPr>
                <w:rFonts w:ascii="Arial" w:eastAsia="Arial" w:hAnsi="Arial" w:cs="Arial"/>
                <w:b/>
                <w:sz w:val="20"/>
                <w:szCs w:val="20"/>
              </w:rPr>
              <w:t xml:space="preserve"> or Objectives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The resou</w:t>
            </w:r>
            <w:r w:rsidR="00E87FE9">
              <w:rPr>
                <w:rFonts w:ascii="Arial" w:eastAsia="Arial" w:hAnsi="Arial" w:cs="Arial"/>
                <w:sz w:val="20"/>
                <w:szCs w:val="20"/>
              </w:rPr>
              <w:t>rce may be generally applicable;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if so, simply state that.</w:t>
            </w:r>
          </w:p>
        </w:tc>
      </w:tr>
    </w:tbl>
    <w:p w:rsidR="006B2563" w:rsidRDefault="006B2563">
      <w:pPr>
        <w:spacing w:after="0" w:line="240" w:lineRule="auto"/>
      </w:pPr>
    </w:p>
    <w:tbl>
      <w:tblPr>
        <w:tblStyle w:val="a0"/>
        <w:tblW w:w="1079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8190"/>
        <w:gridCol w:w="700"/>
        <w:gridCol w:w="624"/>
        <w:gridCol w:w="656"/>
      </w:tblGrid>
      <w:tr w:rsidR="006B2563">
        <w:trPr>
          <w:trHeight w:val="160"/>
        </w:trPr>
        <w:tc>
          <w:tcPr>
            <w:tcW w:w="1079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RESOURCE DESCRIPTION</w:t>
            </w:r>
          </w:p>
        </w:tc>
      </w:tr>
      <w:tr w:rsidR="006B2563">
        <w:trPr>
          <w:trHeight w:val="1280"/>
        </w:trPr>
        <w:tc>
          <w:tcPr>
            <w:tcW w:w="1079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6B2563" w:rsidRDefault="00B706F5">
            <w:r>
              <w:rPr>
                <w:rFonts w:ascii="Arial" w:eastAsia="Arial" w:hAnsi="Arial" w:cs="Arial"/>
                <w:sz w:val="20"/>
                <w:szCs w:val="20"/>
              </w:rPr>
              <w:t>Give a brief description of the resource.</w:t>
            </w:r>
          </w:p>
        </w:tc>
      </w:tr>
      <w:tr w:rsidR="006B2563">
        <w:trPr>
          <w:trHeight w:val="380"/>
        </w:trPr>
        <w:tc>
          <w:tcPr>
            <w:tcW w:w="881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  <w:vAlign w:val="center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The Resource Allows Students To:</w:t>
            </w:r>
          </w:p>
        </w:tc>
        <w:tc>
          <w:tcPr>
            <w:tcW w:w="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  <w:vAlign w:val="center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YES</w:t>
            </w:r>
          </w:p>
        </w:tc>
        <w:tc>
          <w:tcPr>
            <w:tcW w:w="6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  <w:vAlign w:val="center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  <w:vAlign w:val="center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N/A</w:t>
            </w:r>
          </w:p>
        </w:tc>
      </w:tr>
      <w:tr w:rsidR="006B2563">
        <w:trPr>
          <w:trHeight w:val="460"/>
        </w:trPr>
        <w:tc>
          <w:tcPr>
            <w:tcW w:w="625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18" w:space="0" w:color="000000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B706F5">
            <w:pPr>
              <w:ind w:left="113" w:right="113"/>
              <w:jc w:val="center"/>
            </w:pPr>
            <w:r>
              <w:rPr>
                <w:rFonts w:ascii="Arial" w:eastAsia="Arial" w:hAnsi="Arial" w:cs="Arial"/>
                <w:b/>
              </w:rPr>
              <w:t>Content and Pedagogy</w:t>
            </w:r>
          </w:p>
        </w:tc>
        <w:tc>
          <w:tcPr>
            <w:tcW w:w="81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Create: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Students can use creative thinking or will create an innovative product.</w:t>
            </w:r>
          </w:p>
        </w:tc>
        <w:tc>
          <w:tcPr>
            <w:tcW w:w="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  <w:tr w:rsidR="006B2563">
        <w:trPr>
          <w:trHeight w:val="500"/>
        </w:trPr>
        <w:tc>
          <w:tcPr>
            <w:tcW w:w="625" w:type="dxa"/>
            <w:vMerge/>
            <w:tcBorders>
              <w:top w:val="single" w:sz="4" w:space="0" w:color="A6A6A6"/>
              <w:left w:val="single" w:sz="4" w:space="0" w:color="A6A6A6"/>
              <w:bottom w:val="single" w:sz="18" w:space="0" w:color="000000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6B2563"/>
        </w:tc>
        <w:tc>
          <w:tcPr>
            <w:tcW w:w="81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Connect: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Students can communicate with others outside the classroom.</w:t>
            </w:r>
          </w:p>
        </w:tc>
        <w:tc>
          <w:tcPr>
            <w:tcW w:w="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  <w:tr w:rsidR="006B2563">
        <w:trPr>
          <w:trHeight w:val="460"/>
        </w:trPr>
        <w:tc>
          <w:tcPr>
            <w:tcW w:w="625" w:type="dxa"/>
            <w:vMerge/>
            <w:tcBorders>
              <w:top w:val="single" w:sz="4" w:space="0" w:color="A6A6A6"/>
              <w:left w:val="single" w:sz="4" w:space="0" w:color="A6A6A6"/>
              <w:bottom w:val="single" w:sz="18" w:space="0" w:color="000000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6B2563"/>
        </w:tc>
        <w:tc>
          <w:tcPr>
            <w:tcW w:w="81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Research: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Students can gather, evaluate, and use information.</w:t>
            </w:r>
          </w:p>
        </w:tc>
        <w:tc>
          <w:tcPr>
            <w:tcW w:w="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  <w:tr w:rsidR="006B2563">
        <w:trPr>
          <w:trHeight w:val="620"/>
        </w:trPr>
        <w:tc>
          <w:tcPr>
            <w:tcW w:w="625" w:type="dxa"/>
            <w:vMerge/>
            <w:tcBorders>
              <w:top w:val="single" w:sz="4" w:space="0" w:color="A6A6A6"/>
              <w:left w:val="single" w:sz="4" w:space="0" w:color="A6A6A6"/>
              <w:bottom w:val="single" w:sz="18" w:space="0" w:color="000000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6B2563"/>
        </w:tc>
        <w:tc>
          <w:tcPr>
            <w:tcW w:w="81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Collaborate: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 can work together within the classroom or outside of the classroom. They can build upon each other’s knowledge and work.</w:t>
            </w:r>
          </w:p>
        </w:tc>
        <w:tc>
          <w:tcPr>
            <w:tcW w:w="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  <w:tr w:rsidR="006B2563">
        <w:trPr>
          <w:trHeight w:val="620"/>
        </w:trPr>
        <w:tc>
          <w:tcPr>
            <w:tcW w:w="625" w:type="dxa"/>
            <w:vMerge/>
            <w:tcBorders>
              <w:top w:val="single" w:sz="4" w:space="0" w:color="A6A6A6"/>
              <w:left w:val="single" w:sz="4" w:space="0" w:color="A6A6A6"/>
              <w:bottom w:val="single" w:sz="18" w:space="0" w:color="000000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6B2563"/>
        </w:tc>
        <w:tc>
          <w:tcPr>
            <w:tcW w:w="81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Contextualize: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Students can make connections between content areas, ideas, and/or solve problems in a real-world context.</w:t>
            </w:r>
          </w:p>
        </w:tc>
        <w:tc>
          <w:tcPr>
            <w:tcW w:w="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  <w:tr w:rsidR="006B2563">
        <w:trPr>
          <w:trHeight w:val="620"/>
        </w:trPr>
        <w:tc>
          <w:tcPr>
            <w:tcW w:w="625" w:type="dxa"/>
            <w:vMerge/>
            <w:tcBorders>
              <w:top w:val="single" w:sz="4" w:space="0" w:color="A6A6A6"/>
              <w:left w:val="single" w:sz="4" w:space="0" w:color="A6A6A6"/>
              <w:bottom w:val="single" w:sz="18" w:space="0" w:color="000000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6B2563"/>
        </w:tc>
        <w:tc>
          <w:tcPr>
            <w:tcW w:w="81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Critique: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Students must think critically, solve problems, evaluate information, and make informed decisions.</w:t>
            </w:r>
          </w:p>
        </w:tc>
        <w:tc>
          <w:tcPr>
            <w:tcW w:w="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  <w:tr w:rsidR="006B2563">
        <w:trPr>
          <w:trHeight w:val="620"/>
        </w:trPr>
        <w:tc>
          <w:tcPr>
            <w:tcW w:w="625" w:type="dxa"/>
            <w:vMerge/>
            <w:tcBorders>
              <w:top w:val="single" w:sz="4" w:space="0" w:color="A6A6A6"/>
              <w:left w:val="single" w:sz="4" w:space="0" w:color="A6A6A6"/>
              <w:bottom w:val="single" w:sz="18" w:space="0" w:color="000000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6B2563"/>
        </w:tc>
        <w:tc>
          <w:tcPr>
            <w:tcW w:w="81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Build Technology Skills: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Students must understand or be able to use technology concepts, systems, and operations.</w:t>
            </w:r>
          </w:p>
        </w:tc>
        <w:tc>
          <w:tcPr>
            <w:tcW w:w="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</w:tbl>
    <w:p w:rsidR="006B2563" w:rsidRDefault="006B2563">
      <w:pPr>
        <w:spacing w:after="0" w:line="240" w:lineRule="auto"/>
      </w:pPr>
    </w:p>
    <w:tbl>
      <w:tblPr>
        <w:tblStyle w:val="a1"/>
        <w:tblW w:w="107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6B2563">
        <w:tc>
          <w:tcPr>
            <w:tcW w:w="107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</w:tcPr>
          <w:p w:rsidR="006B2563" w:rsidRDefault="00B706F5">
            <w:pPr>
              <w:tabs>
                <w:tab w:val="center" w:pos="5287"/>
                <w:tab w:val="left" w:pos="9645"/>
              </w:tabs>
            </w:pPr>
            <w:r>
              <w:rPr>
                <w:rFonts w:ascii="Arial" w:eastAsia="Arial" w:hAnsi="Arial" w:cs="Arial"/>
                <w:b/>
              </w:rPr>
              <w:tab/>
              <w:t>RECOMMENDATION</w:t>
            </w:r>
            <w:r>
              <w:rPr>
                <w:rFonts w:ascii="Arial" w:eastAsia="Arial" w:hAnsi="Arial" w:cs="Arial"/>
                <w:b/>
              </w:rPr>
              <w:tab/>
            </w:r>
          </w:p>
        </w:tc>
      </w:tr>
      <w:tr w:rsidR="006B2563">
        <w:trPr>
          <w:trHeight w:val="1580"/>
        </w:trPr>
        <w:tc>
          <w:tcPr>
            <w:tcW w:w="107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6B2563" w:rsidRDefault="00B706F5">
            <w:r>
              <w:rPr>
                <w:rFonts w:ascii="Arial" w:eastAsia="Arial" w:hAnsi="Arial" w:cs="Arial"/>
                <w:sz w:val="20"/>
                <w:szCs w:val="20"/>
              </w:rPr>
              <w:t>Given t</w:t>
            </w:r>
            <w:r w:rsidR="00E87FE9">
              <w:rPr>
                <w:rFonts w:ascii="Arial" w:eastAsia="Arial" w:hAnsi="Arial" w:cs="Arial"/>
                <w:sz w:val="20"/>
                <w:szCs w:val="20"/>
              </w:rPr>
              <w:t>he information above, would you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recommend this resource? Why or why not? Include any additional considerations or notes you have.</w:t>
            </w:r>
          </w:p>
          <w:p w:rsidR="006B2563" w:rsidRDefault="006B2563"/>
          <w:p w:rsidR="006B2563" w:rsidRDefault="006B2563"/>
          <w:p w:rsidR="006B2563" w:rsidRDefault="006B2563"/>
          <w:p w:rsidR="00E87FE9" w:rsidRDefault="00E87FE9"/>
          <w:p w:rsidR="00E87FE9" w:rsidRDefault="00E87FE9"/>
          <w:p w:rsidR="00E87FE9" w:rsidRDefault="00E87FE9">
            <w:r>
              <w:t xml:space="preserve"> </w:t>
            </w:r>
          </w:p>
        </w:tc>
      </w:tr>
      <w:tr w:rsidR="006B2563">
        <w:tc>
          <w:tcPr>
            <w:tcW w:w="107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</w:tcPr>
          <w:p w:rsidR="006B2563" w:rsidRDefault="00B706F5">
            <w:pPr>
              <w:tabs>
                <w:tab w:val="center" w:pos="5287"/>
                <w:tab w:val="left" w:pos="8790"/>
              </w:tabs>
            </w:pPr>
            <w:r>
              <w:rPr>
                <w:rFonts w:ascii="Arial" w:eastAsia="Arial" w:hAnsi="Arial" w:cs="Arial"/>
                <w:b/>
              </w:rPr>
              <w:tab/>
              <w:t>IMPLEMENTATION IDEAS</w:t>
            </w:r>
            <w:r>
              <w:rPr>
                <w:rFonts w:ascii="Arial" w:eastAsia="Arial" w:hAnsi="Arial" w:cs="Arial"/>
                <w:b/>
              </w:rPr>
              <w:tab/>
            </w:r>
          </w:p>
        </w:tc>
      </w:tr>
      <w:tr w:rsidR="006B2563">
        <w:trPr>
          <w:trHeight w:val="1580"/>
        </w:trPr>
        <w:tc>
          <w:tcPr>
            <w:tcW w:w="107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6B2563" w:rsidRDefault="00B706F5"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How could you use this in the classroom?</w:t>
            </w:r>
          </w:p>
        </w:tc>
      </w:tr>
    </w:tbl>
    <w:p w:rsidR="006B2563" w:rsidRDefault="006B2563">
      <w:pPr>
        <w:spacing w:after="0" w:line="240" w:lineRule="auto"/>
      </w:pPr>
    </w:p>
    <w:p w:rsidR="006B2563" w:rsidRDefault="00B706F5">
      <w:pPr>
        <w:spacing w:after="0" w:line="240" w:lineRule="auto"/>
      </w:pPr>
      <w:r>
        <w:rPr>
          <w:rFonts w:ascii="Arial" w:eastAsia="Arial" w:hAnsi="Arial" w:cs="Arial"/>
          <w:b/>
        </w:rPr>
        <w:t>Note:</w:t>
      </w:r>
      <w:r>
        <w:rPr>
          <w:rFonts w:ascii="Arial" w:eastAsia="Arial" w:hAnsi="Arial" w:cs="Arial"/>
        </w:rPr>
        <w:t xml:space="preserve">  The following criteria may also be considered in the use of this resource. However, it is important to understand that these are secondary criteria to content and pedagogy.</w:t>
      </w:r>
    </w:p>
    <w:p w:rsidR="006B2563" w:rsidRDefault="006B2563">
      <w:pPr>
        <w:spacing w:after="0" w:line="240" w:lineRule="auto"/>
      </w:pPr>
    </w:p>
    <w:tbl>
      <w:tblPr>
        <w:tblStyle w:val="a2"/>
        <w:tblW w:w="107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8021"/>
        <w:gridCol w:w="738"/>
        <w:gridCol w:w="622"/>
        <w:gridCol w:w="650"/>
      </w:tblGrid>
      <w:tr w:rsidR="006B2563" w:rsidTr="00E87FE9">
        <w:trPr>
          <w:trHeight w:val="380"/>
        </w:trPr>
        <w:tc>
          <w:tcPr>
            <w:tcW w:w="878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  <w:vAlign w:val="center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The Resource Allows Students To:</w:t>
            </w:r>
          </w:p>
        </w:tc>
        <w:tc>
          <w:tcPr>
            <w:tcW w:w="7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  <w:vAlign w:val="center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YES</w:t>
            </w:r>
          </w:p>
        </w:tc>
        <w:tc>
          <w:tcPr>
            <w:tcW w:w="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  <w:vAlign w:val="center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  <w:vAlign w:val="center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N/A</w:t>
            </w:r>
          </w:p>
        </w:tc>
      </w:tr>
      <w:tr w:rsidR="006B2563" w:rsidTr="00E87FE9">
        <w:trPr>
          <w:trHeight w:val="620"/>
        </w:trPr>
        <w:tc>
          <w:tcPr>
            <w:tcW w:w="759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B706F5">
            <w:pPr>
              <w:ind w:left="113" w:right="113"/>
              <w:jc w:val="center"/>
            </w:pPr>
            <w:r>
              <w:rPr>
                <w:rFonts w:ascii="Arial" w:eastAsia="Arial" w:hAnsi="Arial" w:cs="Arial"/>
                <w:b/>
              </w:rPr>
              <w:t>Implementation</w:t>
            </w:r>
          </w:p>
        </w:tc>
        <w:tc>
          <w:tcPr>
            <w:tcW w:w="80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Work at different levels or paces: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Students work is differentiated through the resource.</w:t>
            </w:r>
          </w:p>
        </w:tc>
        <w:tc>
          <w:tcPr>
            <w:tcW w:w="7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  <w:tr w:rsidR="006B2563" w:rsidTr="00E87FE9">
        <w:trPr>
          <w:trHeight w:val="620"/>
        </w:trPr>
        <w:tc>
          <w:tcPr>
            <w:tcW w:w="759" w:type="dxa"/>
            <w:vMerge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6B2563"/>
        </w:tc>
        <w:tc>
          <w:tcPr>
            <w:tcW w:w="80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Gather data about themselves: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Students can see their progress because the resource contains a tracking system.</w:t>
            </w:r>
          </w:p>
        </w:tc>
        <w:tc>
          <w:tcPr>
            <w:tcW w:w="7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  <w:tr w:rsidR="006B2563" w:rsidTr="00E87FE9">
        <w:trPr>
          <w:trHeight w:val="620"/>
        </w:trPr>
        <w:tc>
          <w:tcPr>
            <w:tcW w:w="759" w:type="dxa"/>
            <w:vMerge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6B2563"/>
        </w:tc>
        <w:tc>
          <w:tcPr>
            <w:tcW w:w="80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Work intuitively: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Students work easily with the resource because it is user friendly and intuitively designed.</w:t>
            </w:r>
          </w:p>
        </w:tc>
        <w:tc>
          <w:tcPr>
            <w:tcW w:w="7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  <w:tr w:rsidR="006B2563" w:rsidTr="00E87FE9">
        <w:trPr>
          <w:trHeight w:val="620"/>
        </w:trPr>
        <w:tc>
          <w:tcPr>
            <w:tcW w:w="759" w:type="dxa"/>
            <w:vMerge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6B2563"/>
        </w:tc>
        <w:tc>
          <w:tcPr>
            <w:tcW w:w="80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Be motivated: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Students are engaged and excited to use this resource. </w:t>
            </w:r>
          </w:p>
        </w:tc>
        <w:tc>
          <w:tcPr>
            <w:tcW w:w="7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  <w:tr w:rsidR="006B2563" w:rsidTr="00E87FE9">
        <w:trPr>
          <w:trHeight w:val="380"/>
        </w:trPr>
        <w:tc>
          <w:tcPr>
            <w:tcW w:w="878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  <w:vAlign w:val="center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The Resource Is:</w:t>
            </w:r>
          </w:p>
        </w:tc>
        <w:tc>
          <w:tcPr>
            <w:tcW w:w="7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  <w:vAlign w:val="center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YES</w:t>
            </w:r>
          </w:p>
        </w:tc>
        <w:tc>
          <w:tcPr>
            <w:tcW w:w="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  <w:vAlign w:val="center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DD7EE"/>
            <w:vAlign w:val="center"/>
          </w:tcPr>
          <w:p w:rsidR="006B2563" w:rsidRDefault="00B706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N/A</w:t>
            </w:r>
          </w:p>
        </w:tc>
      </w:tr>
      <w:tr w:rsidR="006B2563" w:rsidTr="00E87FE9">
        <w:trPr>
          <w:trHeight w:val="620"/>
        </w:trPr>
        <w:tc>
          <w:tcPr>
            <w:tcW w:w="759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B706F5">
            <w:pPr>
              <w:ind w:left="113" w:right="113"/>
              <w:jc w:val="center"/>
            </w:pPr>
            <w:r>
              <w:rPr>
                <w:rFonts w:ascii="Arial" w:eastAsia="Arial" w:hAnsi="Arial" w:cs="Arial"/>
                <w:b/>
              </w:rPr>
              <w:t>Logistics</w:t>
            </w:r>
          </w:p>
        </w:tc>
        <w:tc>
          <w:tcPr>
            <w:tcW w:w="80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Free: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There is no financial cost for the students, teacher, or school.</w:t>
            </w:r>
          </w:p>
        </w:tc>
        <w:tc>
          <w:tcPr>
            <w:tcW w:w="7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  <w:tr w:rsidR="006B2563" w:rsidTr="00E87FE9">
        <w:trPr>
          <w:trHeight w:val="620"/>
        </w:trPr>
        <w:tc>
          <w:tcPr>
            <w:tcW w:w="759" w:type="dxa"/>
            <w:vMerge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6B2563"/>
        </w:tc>
        <w:tc>
          <w:tcPr>
            <w:tcW w:w="80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Easily Accessed: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The resource does not require licensing and is available through the web.</w:t>
            </w:r>
          </w:p>
        </w:tc>
        <w:tc>
          <w:tcPr>
            <w:tcW w:w="7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  <w:tr w:rsidR="006B2563" w:rsidTr="00E87FE9">
        <w:trPr>
          <w:trHeight w:val="620"/>
        </w:trPr>
        <w:tc>
          <w:tcPr>
            <w:tcW w:w="759" w:type="dxa"/>
            <w:vMerge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DEEBF6"/>
            <w:vAlign w:val="center"/>
          </w:tcPr>
          <w:p w:rsidR="006B2563" w:rsidRDefault="006B2563"/>
        </w:tc>
        <w:tc>
          <w:tcPr>
            <w:tcW w:w="80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B706F5">
            <w:r>
              <w:rPr>
                <w:rFonts w:ascii="Arial" w:eastAsia="Arial" w:hAnsi="Arial" w:cs="Arial"/>
                <w:b/>
                <w:sz w:val="20"/>
                <w:szCs w:val="20"/>
              </w:rPr>
              <w:t>Reliable: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The resource does not have frequent bugs and may have some kind of trouble shooting support available (either a “help” menu or a support team).</w:t>
            </w:r>
          </w:p>
        </w:tc>
        <w:tc>
          <w:tcPr>
            <w:tcW w:w="7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  <w:tc>
          <w:tcPr>
            <w:tcW w:w="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B2563" w:rsidRDefault="006B2563"/>
        </w:tc>
      </w:tr>
    </w:tbl>
    <w:p w:rsidR="006B2563" w:rsidRDefault="006B2563">
      <w:pPr>
        <w:spacing w:after="0" w:line="240" w:lineRule="auto"/>
      </w:pPr>
    </w:p>
    <w:p w:rsidR="006B2563" w:rsidRDefault="006B2563">
      <w:pPr>
        <w:spacing w:after="0" w:line="240" w:lineRule="auto"/>
      </w:pPr>
    </w:p>
    <w:p w:rsidR="006B2563" w:rsidRDefault="006B2563">
      <w:pPr>
        <w:spacing w:after="0" w:line="240" w:lineRule="auto"/>
      </w:pPr>
    </w:p>
    <w:p w:rsidR="006B2563" w:rsidRDefault="006B2563">
      <w:pPr>
        <w:spacing w:after="0" w:line="240" w:lineRule="auto"/>
      </w:pPr>
    </w:p>
    <w:p w:rsidR="006B2563" w:rsidRDefault="006B2563">
      <w:pPr>
        <w:spacing w:after="0" w:line="240" w:lineRule="auto"/>
      </w:pPr>
    </w:p>
    <w:p w:rsidR="006B2563" w:rsidRDefault="006B2563">
      <w:pPr>
        <w:spacing w:after="0" w:line="240" w:lineRule="auto"/>
      </w:pPr>
    </w:p>
    <w:p w:rsidR="006B2563" w:rsidRDefault="006B2563">
      <w:pPr>
        <w:spacing w:after="0" w:line="240" w:lineRule="auto"/>
      </w:pPr>
    </w:p>
    <w:p w:rsidR="006B2563" w:rsidRDefault="006B2563">
      <w:pPr>
        <w:spacing w:after="0" w:line="240" w:lineRule="auto"/>
      </w:pPr>
    </w:p>
    <w:p w:rsidR="006B2563" w:rsidRDefault="006B2563">
      <w:pPr>
        <w:spacing w:after="0" w:line="240" w:lineRule="auto"/>
      </w:pPr>
    </w:p>
    <w:p w:rsidR="006B2563" w:rsidRDefault="006B2563">
      <w:pPr>
        <w:spacing w:after="0" w:line="240" w:lineRule="auto"/>
      </w:pPr>
    </w:p>
    <w:p w:rsidR="006B2563" w:rsidRDefault="00B706F5">
      <w:pPr>
        <w:spacing w:after="0" w:line="240" w:lineRule="auto"/>
      </w:pPr>
      <w:r>
        <w:rPr>
          <w:rFonts w:ascii="Arial" w:eastAsia="Arial" w:hAnsi="Arial" w:cs="Arial"/>
          <w:b/>
        </w:rPr>
        <w:t>This template has been adapted from the following resources:</w:t>
      </w:r>
    </w:p>
    <w:p w:rsidR="006B2563" w:rsidRDefault="00B706F5">
      <w:pPr>
        <w:spacing w:after="0" w:line="240" w:lineRule="auto"/>
      </w:pPr>
      <w:r>
        <w:rPr>
          <w:rFonts w:ascii="Arial" w:eastAsia="Arial" w:hAnsi="Arial" w:cs="Arial"/>
        </w:rPr>
        <w:t xml:space="preserve">Christie, A., (2007). </w:t>
      </w:r>
      <w:r>
        <w:rPr>
          <w:rFonts w:ascii="Arial" w:eastAsia="Arial" w:hAnsi="Arial" w:cs="Arial"/>
          <w:i/>
        </w:rPr>
        <w:t>Dr. Alice Christie’s 6C Model for Evaluating Apps</w:t>
      </w:r>
      <w:r>
        <w:rPr>
          <w:rFonts w:ascii="Arial" w:eastAsia="Arial" w:hAnsi="Arial" w:cs="Arial"/>
        </w:rPr>
        <w:t xml:space="preserve">.  Retrieved from </w:t>
      </w:r>
    </w:p>
    <w:p w:rsidR="006B2563" w:rsidRDefault="00B706F5">
      <w:pPr>
        <w:spacing w:after="0" w:line="240" w:lineRule="auto"/>
      </w:pPr>
      <w:r>
        <w:rPr>
          <w:rFonts w:ascii="Arial" w:eastAsia="Arial" w:hAnsi="Arial" w:cs="Arial"/>
        </w:rPr>
        <w:tab/>
        <w:t>http://www.kathyschrock.net/uploads/3/9/2/2/392267/evalipad_content.pdf</w:t>
      </w:r>
    </w:p>
    <w:p w:rsidR="006B2563" w:rsidRDefault="00B706F5">
      <w:pPr>
        <w:spacing w:after="0" w:line="240" w:lineRule="auto"/>
      </w:pPr>
      <w:r>
        <w:rPr>
          <w:rFonts w:ascii="Arial" w:eastAsia="Arial" w:hAnsi="Arial" w:cs="Arial"/>
        </w:rPr>
        <w:t xml:space="preserve">ISTE, (2012). </w:t>
      </w:r>
      <w:proofErr w:type="spellStart"/>
      <w:r>
        <w:rPr>
          <w:rFonts w:ascii="Arial" w:eastAsia="Arial" w:hAnsi="Arial" w:cs="Arial"/>
          <w:i/>
        </w:rPr>
        <w:t>iste.nets•s</w:t>
      </w:r>
      <w:proofErr w:type="spellEnd"/>
      <w:r>
        <w:rPr>
          <w:rFonts w:ascii="Arial" w:eastAsia="Arial" w:hAnsi="Arial" w:cs="Arial"/>
          <w:i/>
        </w:rPr>
        <w:t xml:space="preserve"> Advancing Digital Age Learning</w:t>
      </w:r>
      <w:r>
        <w:rPr>
          <w:rFonts w:ascii="Arial" w:eastAsia="Arial" w:hAnsi="Arial" w:cs="Arial"/>
        </w:rPr>
        <w:t>.  Retrieved from</w:t>
      </w:r>
    </w:p>
    <w:p w:rsidR="006B2563" w:rsidRDefault="00B706F5">
      <w:pPr>
        <w:spacing w:after="0" w:line="240" w:lineRule="auto"/>
        <w:ind w:firstLine="720"/>
      </w:pPr>
      <w:r>
        <w:rPr>
          <w:rFonts w:ascii="Arial" w:eastAsia="Arial" w:hAnsi="Arial" w:cs="Arial"/>
        </w:rPr>
        <w:t xml:space="preserve"> http://www.iste.org/docs/pdfs/nets-s-standards.pdf?sfvrsn=2.</w:t>
      </w:r>
    </w:p>
    <w:p w:rsidR="006B2563" w:rsidRDefault="00B706F5">
      <w:pPr>
        <w:spacing w:after="0" w:line="240" w:lineRule="auto"/>
      </w:pPr>
      <w:r>
        <w:rPr>
          <w:rFonts w:ascii="Arial" w:eastAsia="Arial" w:hAnsi="Arial" w:cs="Arial"/>
        </w:rPr>
        <w:t xml:space="preserve">Schrock, K., (2011-14). </w:t>
      </w:r>
      <w:r>
        <w:rPr>
          <w:rFonts w:ascii="Arial" w:eastAsia="Arial" w:hAnsi="Arial" w:cs="Arial"/>
          <w:i/>
        </w:rPr>
        <w:t xml:space="preserve">Critical Evaluation of </w:t>
      </w:r>
      <w:proofErr w:type="gramStart"/>
      <w:r>
        <w:rPr>
          <w:rFonts w:ascii="Arial" w:eastAsia="Arial" w:hAnsi="Arial" w:cs="Arial"/>
          <w:i/>
        </w:rPr>
        <w:t>an</w:t>
      </w:r>
      <w:proofErr w:type="gramEnd"/>
      <w:r>
        <w:rPr>
          <w:rFonts w:ascii="Arial" w:eastAsia="Arial" w:hAnsi="Arial" w:cs="Arial"/>
          <w:i/>
        </w:rPr>
        <w:t xml:space="preserve"> Content-Based IPAD/IPOD APP</w:t>
      </w:r>
      <w:r>
        <w:rPr>
          <w:rFonts w:ascii="Arial" w:eastAsia="Arial" w:hAnsi="Arial" w:cs="Arial"/>
        </w:rPr>
        <w:t xml:space="preserve">. Retrieved from </w:t>
      </w:r>
    </w:p>
    <w:p w:rsidR="006B2563" w:rsidRDefault="00B706F5">
      <w:pPr>
        <w:spacing w:after="0" w:line="240" w:lineRule="auto"/>
      </w:pPr>
      <w:r>
        <w:rPr>
          <w:rFonts w:ascii="Arial" w:eastAsia="Arial" w:hAnsi="Arial" w:cs="Arial"/>
        </w:rPr>
        <w:tab/>
        <w:t>http://alicechristie.org/6C/6C.pdf.</w:t>
      </w:r>
    </w:p>
    <w:p w:rsidR="006B2563" w:rsidRDefault="006B2563">
      <w:pPr>
        <w:spacing w:after="0" w:line="240" w:lineRule="auto"/>
      </w:pPr>
    </w:p>
    <w:p w:rsidR="006B2563" w:rsidRDefault="00B706F5">
      <w:pPr>
        <w:spacing w:after="0" w:line="240" w:lineRule="auto"/>
      </w:pPr>
      <w:r>
        <w:rPr>
          <w:rFonts w:ascii="Arial" w:eastAsia="Arial" w:hAnsi="Arial" w:cs="Arial"/>
          <w:b/>
        </w:rPr>
        <w:t xml:space="preserve">Other resources on technology evaluation tools can also be found at:  </w:t>
      </w:r>
    </w:p>
    <w:p w:rsidR="006B2563" w:rsidRDefault="00B706F5">
      <w:pPr>
        <w:spacing w:after="0" w:line="240" w:lineRule="auto"/>
      </w:pPr>
      <w:r>
        <w:rPr>
          <w:rFonts w:ascii="Arial" w:eastAsia="Arial" w:hAnsi="Arial" w:cs="Arial"/>
        </w:rPr>
        <w:t>http://learninginhand.com/blog/ways-to-evaluate-educational-apps.html</w:t>
      </w:r>
    </w:p>
    <w:sectPr w:rsidR="006B2563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C97" w:rsidRDefault="004B0C97">
      <w:pPr>
        <w:spacing w:after="0" w:line="240" w:lineRule="auto"/>
      </w:pPr>
      <w:r>
        <w:separator/>
      </w:r>
    </w:p>
  </w:endnote>
  <w:endnote w:type="continuationSeparator" w:id="0">
    <w:p w:rsidR="004B0C97" w:rsidRDefault="004B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563" w:rsidRDefault="00B706F5">
    <w:pPr>
      <w:tabs>
        <w:tab w:val="center" w:pos="4680"/>
        <w:tab w:val="right" w:pos="9360"/>
      </w:tabs>
      <w:spacing w:after="720" w:line="240" w:lineRule="auto"/>
      <w:jc w:val="center"/>
    </w:pPr>
    <w:r>
      <w:rPr>
        <w:rFonts w:ascii="Helvetica Neue" w:eastAsia="Helvetica Neue" w:hAnsi="Helvetica Neue" w:cs="Helvetica Neue"/>
        <w:i/>
        <w:sz w:val="17"/>
        <w:szCs w:val="17"/>
      </w:rPr>
      <w:t>Copyright © 2014 Arizona Board of Regents,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C97" w:rsidRDefault="004B0C97">
      <w:pPr>
        <w:spacing w:after="0" w:line="240" w:lineRule="auto"/>
      </w:pPr>
      <w:r>
        <w:separator/>
      </w:r>
    </w:p>
  </w:footnote>
  <w:footnote w:type="continuationSeparator" w:id="0">
    <w:p w:rsidR="004B0C97" w:rsidRDefault="004B0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63"/>
    <w:rsid w:val="004B0C97"/>
    <w:rsid w:val="006B2563"/>
    <w:rsid w:val="0083339F"/>
    <w:rsid w:val="00B706F5"/>
    <w:rsid w:val="00E8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C83FB2-968C-4EFC-B049-4E742B14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Mosaidis</dc:creator>
  <cp:lastModifiedBy>Elizabeth Mosaidis</cp:lastModifiedBy>
  <cp:revision>2</cp:revision>
  <dcterms:created xsi:type="dcterms:W3CDTF">2016-10-31T20:45:00Z</dcterms:created>
  <dcterms:modified xsi:type="dcterms:W3CDTF">2016-10-31T20:45:00Z</dcterms:modified>
</cp:coreProperties>
</file>