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jpg" ContentType="image/jpeg"/>
  <Override PartName="/word/media/rId28.jpg" ContentType="image/jpeg"/>
  <Override PartName="/word/media/rId22.jpg" ContentType="image/jpeg"/>
  <Override PartName="/word/media/rId25.jpg" ContentType="image/jpeg"/>
  <Override PartName="/word/media/rId19.jpg" ContentType="image/jpeg"/>
  <Override PartName="/word/media/rId13.jpg" ContentType="image/jpeg"/>
  <Override PartName="/word/media/rId9.jpg" ContentType="image/jpeg"/>
  <Override PartName="/word/media/rId1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Studienreise Leipzig der SGL AG Design und Technik</w:t>
      </w:r>
    </w:p>
    <w:p>
      <w:pPr>
        <w:pStyle w:val="Subtitle"/>
      </w:pPr>
      <w:r>
        <w:t xml:space="preserve">24. bis 26. Juni 2026, Leipzig und Halle (Saale)</w:t>
      </w:r>
    </w:p>
    <w:p>
      <w:pPr>
        <w:pStyle w:val="Author"/>
      </w:pPr>
      <w:r>
        <w:t xml:space="preserve">Lukas Jordi</w:t>
      </w:r>
    </w:p>
    <w:p>
      <w:pPr>
        <w:pStyle w:val="Date"/>
      </w:pPr>
      <w:r>
        <w:t xml:space="preserve">02.08.2026</w:t>
      </w:r>
    </w:p>
    <w:p>
      <w:pPr>
        <w:pStyle w:val="FirstParagraph"/>
      </w:pPr>
      <w:r>
        <w:t xml:space="preserve">Vom 24. bis 26. Juni 2026 nahmen 25 Mitglieder der Arbeitsgruppe Design und Technik der Schweizerischen Gesellschaft für Lehrerinnen- und Lehrerbildung (SGL) aus acht Pädagogischen Hochschulen der Deutschschweiz an einer Studienreise nach Leipzig teil.</w:t>
      </w:r>
    </w:p>
    <w:bookmarkStart w:id="12" w:name="universität-leipzig"/>
    <w:p>
      <w:pPr>
        <w:pStyle w:val="Heading2"/>
      </w:pPr>
      <w:r>
        <w:t xml:space="preserve">Universität Leipzig</w:t>
      </w:r>
    </w:p>
    <w:p>
      <w:pPr>
        <w:pStyle w:val="FirstParagraph"/>
      </w:pPr>
      <w:r>
        <w:t xml:space="preserve">Die Fachkolleginnen der Grundschuldidaktik im Fachbereich Werken der Universität Leipzig, wo auch Werken für das Lehramt studiert werden kann, empfingen uns herzlich. Anhand von Studierendenarbeiten, Modulunterlagen und Hospitationen ergaben sich vielfältige Einblicke in Themen, Zugänge und Rahmenbedingungen des fachspezifischen Studiums. In einer Fach-Community-Diskussion zu Aufgabenkultur, Interdisziplinarität und Fachverständnis vertieften wir den Austausch. Die Reise setzte damit den laufenden fachdidaktischen Dialog fort, zuletzt geführt an den Leipziger Werktagen und der Internationalen Tagung Fachdidaktik TTG-D im Mai 2026 an der PHBern. Dabei zeigte sich: Im Unterricht beobachten wir viele Parallelen, und auch die Herausforderungen ähneln sich über die Landesgrenze hinweg.</w:t>
      </w:r>
    </w:p>
    <w:p>
      <w:pPr>
        <w:pStyle w:val="CaptionedFigure"/>
      </w:pPr>
      <w:r>
        <w:drawing>
          <wp:inline>
            <wp:extent cx="5334000" cy="2456973"/>
            <wp:effectExtent b="0" l="0" r="0" t="0"/>
            <wp:docPr descr="Werkraum der Grundschuldidaktik Werken (Foto: Michaela Götsch)" title="" id="10" name="Picture"/>
            <a:graphic>
              <a:graphicData uri="http://schemas.openxmlformats.org/drawingml/2006/picture">
                <pic:pic>
                  <pic:nvPicPr>
                    <pic:cNvPr descr="images/leipzig_werkraum.jpg" id="11" name="Picture"/>
                    <pic:cNvPicPr>
                      <a:picLocks noChangeArrowheads="1" noChangeAspect="1"/>
                    </pic:cNvPicPr>
                  </pic:nvPicPr>
                  <pic:blipFill>
                    <a:blip r:embed="rId9"/>
                    <a:stretch>
                      <a:fillRect/>
                    </a:stretch>
                  </pic:blipFill>
                  <pic:spPr bwMode="auto">
                    <a:xfrm>
                      <a:off x="0" y="0"/>
                      <a:ext cx="5334000" cy="2456973"/>
                    </a:xfrm>
                    <a:prstGeom prst="rect">
                      <a:avLst/>
                    </a:prstGeom>
                    <a:noFill/>
                    <a:ln w="9525">
                      <a:noFill/>
                      <a:headEnd/>
                      <a:tailEnd/>
                    </a:ln>
                  </pic:spPr>
                </pic:pic>
              </a:graphicData>
            </a:graphic>
          </wp:inline>
        </w:drawing>
      </w:r>
    </w:p>
    <w:p>
      <w:pPr>
        <w:pStyle w:val="ImageCaption"/>
      </w:pPr>
      <w:r>
        <w:t xml:space="preserve">Werkraum der Grundschuldidaktik Werken (Foto: Michaela Götsch)</w:t>
      </w:r>
    </w:p>
    <w:bookmarkEnd w:id="12"/>
    <w:bookmarkStart w:id="31" w:name="lokal-textil-und-burg-giebichenstein"/>
    <w:p>
      <w:pPr>
        <w:pStyle w:val="Heading2"/>
      </w:pPr>
      <w:r>
        <w:t xml:space="preserve">Lokal Textil und Burg Giebichenstein</w:t>
      </w:r>
    </w:p>
    <w:p>
      <w:pPr>
        <w:pStyle w:val="FirstParagraph"/>
      </w:pPr>
      <w:r>
        <w:t xml:space="preserve">In der Leipziger Galerie für Zeitgenössische Kunst stellte die Initiative Lokal Textil ihre Arbeit zum Erhalt regionaler, nachhaltiger Textilproduktion und zur Vermittlung textilen Wissens vor; die Ausstellung «Knoten der Zeit» gab Impulse für den Workshop zum Ästhetischen Forschen.</w:t>
      </w:r>
    </w:p>
    <w:tbl>
      <w:tblPr>
        <w:tblStyle w:val="Table"/>
        <w:tblW w:type="pct" w:w="5000"/>
        <w:tblLayout w:type="fixed"/>
        <w:tblLook w:firstRow="0" w:lastRow="0" w:firstColumn="0" w:lastColumn="0" w:noHBand="0" w:noVBand="0" w:val="0000"/>
      </w:tblPr>
      <w:tblGrid>
        <w:gridCol w:w="3960"/>
        <w:gridCol w:w="3960"/>
      </w:tblGrid>
      <w:tr>
        <w:tc>
          <w:tcPr/>
          <w:p>
            <w:pPr>
              <w:pStyle w:val="CaptionedFigure"/>
              <w:jc w:val="left"/>
            </w:pPr>
            <w:r>
              <w:drawing>
                <wp:inline>
                  <wp:extent cx="5334000" cy="2456973"/>
                  <wp:effectExtent b="0" l="0" r="0" t="0"/>
                  <wp:docPr descr="Galerie für Zeitgenössische Kunst (GfZK) (Foto: Michaela Götsch)" title="" id="14" name="Picture"/>
                  <a:graphic>
                    <a:graphicData uri="http://schemas.openxmlformats.org/drawingml/2006/picture">
                      <pic:pic>
                        <pic:nvPicPr>
                          <pic:cNvPr descr="images/gfzk.jpg" id="15" name="Picture"/>
                          <pic:cNvPicPr>
                            <a:picLocks noChangeArrowheads="1" noChangeAspect="1"/>
                          </pic:cNvPicPr>
                        </pic:nvPicPr>
                        <pic:blipFill>
                          <a:blip r:embed="rId13"/>
                          <a:stretch>
                            <a:fillRect/>
                          </a:stretch>
                        </pic:blipFill>
                        <pic:spPr bwMode="auto">
                          <a:xfrm>
                            <a:off x="0" y="0"/>
                            <a:ext cx="5334000" cy="2456973"/>
                          </a:xfrm>
                          <a:prstGeom prst="rect">
                            <a:avLst/>
                          </a:prstGeom>
                          <a:noFill/>
                          <a:ln w="9525">
                            <a:noFill/>
                            <a:headEnd/>
                            <a:tailEnd/>
                          </a:ln>
                        </pic:spPr>
                      </pic:pic>
                    </a:graphicData>
                  </a:graphic>
                </wp:inline>
              </w:drawing>
            </w:r>
          </w:p>
          <w:p>
            <w:pPr>
              <w:pStyle w:val="ImageCaption"/>
              <w:jc w:val="left"/>
            </w:pPr>
            <w:r>
              <w:t xml:space="preserve">Galerie für Zeitgenössische Kunst (GfZK) (Foto: Michaela Götsch)</w:t>
            </w:r>
          </w:p>
        </w:tc>
        <w:tc>
          <w:tcPr/>
          <w:p>
            <w:pPr>
              <w:pStyle w:val="CaptionedFigure"/>
              <w:jc w:val="left"/>
            </w:pPr>
            <w:r>
              <w:drawing>
                <wp:inline>
                  <wp:extent cx="5334000" cy="2463641"/>
                  <wp:effectExtent b="0" l="0" r="0" t="0"/>
                  <wp:docPr descr="Zu Gast bei der Initiative Lokal Textil (Foto: Michaela Götsch)" title="" id="17" name="Picture"/>
                  <a:graphic>
                    <a:graphicData uri="http://schemas.openxmlformats.org/drawingml/2006/picture">
                      <pic:pic>
                        <pic:nvPicPr>
                          <pic:cNvPr descr="images/lokaltextil_ausstellung.jpg" id="18" name="Picture"/>
                          <pic:cNvPicPr>
                            <a:picLocks noChangeArrowheads="1" noChangeAspect="1"/>
                          </pic:cNvPicPr>
                        </pic:nvPicPr>
                        <pic:blipFill>
                          <a:blip r:embed="rId16"/>
                          <a:stretch>
                            <a:fillRect/>
                          </a:stretch>
                        </pic:blipFill>
                        <pic:spPr bwMode="auto">
                          <a:xfrm>
                            <a:off x="0" y="0"/>
                            <a:ext cx="5334000" cy="2463641"/>
                          </a:xfrm>
                          <a:prstGeom prst="rect">
                            <a:avLst/>
                          </a:prstGeom>
                          <a:noFill/>
                          <a:ln w="9525">
                            <a:noFill/>
                            <a:headEnd/>
                            <a:tailEnd/>
                          </a:ln>
                        </pic:spPr>
                      </pic:pic>
                    </a:graphicData>
                  </a:graphic>
                </wp:inline>
              </w:drawing>
            </w:r>
          </w:p>
          <w:p>
            <w:pPr>
              <w:pStyle w:val="ImageCaption"/>
              <w:jc w:val="left"/>
            </w:pPr>
            <w:r>
              <w:t xml:space="preserve">Zu Gast bei der Initiative Lokal Textil (Foto: Michaela Götsch)</w:t>
            </w:r>
          </w:p>
        </w:tc>
      </w:tr>
    </w:tbl>
    <w:p>
      <w:pPr>
        <w:pStyle w:val="BodyText"/>
      </w:pPr>
      <w:r>
        <w:t xml:space="preserve">Zum Abschluss waren wir zu Gast an der Kunsthochschule Burg Giebichenstein in Halle, 1915 gegründet und mit rund 1000 Studierenden in den Fachbereichen Kunst und Design eine der grössten Kunsthochschulen Deutschlands. Am Campus Design öffneten sich uns die Werkstätten für Produktdesign und die Materialsammlung; ein Rundgang am Campus Kunst mit Schwerpunkt Plastik und Keramik rundete die Reise ab.</w:t>
      </w:r>
    </w:p>
    <w:tbl>
      <w:tblPr>
        <w:tblStyle w:val="Table"/>
        <w:tblW w:type="pct" w:w="5000"/>
        <w:tblLayout w:type="fixed"/>
        <w:tblLook w:firstRow="0" w:lastRow="0" w:firstColumn="0" w:lastColumn="0" w:noHBand="0" w:noVBand="0" w:val="0000"/>
      </w:tblPr>
      <w:tblGrid>
        <w:gridCol w:w="3960"/>
        <w:gridCol w:w="3960"/>
      </w:tblGrid>
      <w:tr>
        <w:tc>
          <w:tcPr/>
          <w:p>
            <w:pPr>
              <w:pStyle w:val="CaptionedFigure"/>
              <w:jc w:val="left"/>
            </w:pPr>
            <w:r>
              <w:drawing>
                <wp:inline>
                  <wp:extent cx="5334000" cy="2460307"/>
                  <wp:effectExtent b="0" l="0" r="0" t="0"/>
                  <wp:docPr descr="Werkstatthalle am Campus Design (Foto: Andreas Schäli)" title="" id="20" name="Picture"/>
                  <a:graphic>
                    <a:graphicData uri="http://schemas.openxmlformats.org/drawingml/2006/picture">
                      <pic:pic>
                        <pic:nvPicPr>
                          <pic:cNvPr descr="images/burg_werkstatt.jpg" id="21" name="Picture"/>
                          <pic:cNvPicPr>
                            <a:picLocks noChangeArrowheads="1" noChangeAspect="1"/>
                          </pic:cNvPicPr>
                        </pic:nvPicPr>
                        <pic:blipFill>
                          <a:blip r:embed="rId19"/>
                          <a:stretch>
                            <a:fillRect/>
                          </a:stretch>
                        </pic:blipFill>
                        <pic:spPr bwMode="auto">
                          <a:xfrm>
                            <a:off x="0" y="0"/>
                            <a:ext cx="5334000" cy="2460307"/>
                          </a:xfrm>
                          <a:prstGeom prst="rect">
                            <a:avLst/>
                          </a:prstGeom>
                          <a:noFill/>
                          <a:ln w="9525">
                            <a:noFill/>
                            <a:headEnd/>
                            <a:tailEnd/>
                          </a:ln>
                        </pic:spPr>
                      </pic:pic>
                    </a:graphicData>
                  </a:graphic>
                </wp:inline>
              </w:drawing>
            </w:r>
          </w:p>
          <w:p>
            <w:pPr>
              <w:pStyle w:val="ImageCaption"/>
              <w:jc w:val="left"/>
            </w:pPr>
            <w:r>
              <w:t xml:space="preserve">Werkstatthalle am Campus Design (Foto: Andreas Schäli)</w:t>
            </w:r>
          </w:p>
        </w:tc>
        <w:tc>
          <w:tcPr/>
          <w:p>
            <w:pPr>
              <w:pStyle w:val="CaptionedFigure"/>
              <w:jc w:val="left"/>
            </w:pPr>
            <w:r>
              <w:drawing>
                <wp:inline>
                  <wp:extent cx="5334000" cy="2456973"/>
                  <wp:effectExtent b="0" l="0" r="0" t="0"/>
                  <wp:docPr descr="Materialsammlung am Campus Design (Foto: Michaela Götsch)" title="" id="23" name="Picture"/>
                  <a:graphic>
                    <a:graphicData uri="http://schemas.openxmlformats.org/drawingml/2006/picture">
                      <pic:pic>
                        <pic:nvPicPr>
                          <pic:cNvPr descr="images/burg_materialsammlung.jpg" id="24" name="Picture"/>
                          <pic:cNvPicPr>
                            <a:picLocks noChangeArrowheads="1" noChangeAspect="1"/>
                          </pic:cNvPicPr>
                        </pic:nvPicPr>
                        <pic:blipFill>
                          <a:blip r:embed="rId22"/>
                          <a:stretch>
                            <a:fillRect/>
                          </a:stretch>
                        </pic:blipFill>
                        <pic:spPr bwMode="auto">
                          <a:xfrm>
                            <a:off x="0" y="0"/>
                            <a:ext cx="5334000" cy="2456973"/>
                          </a:xfrm>
                          <a:prstGeom prst="rect">
                            <a:avLst/>
                          </a:prstGeom>
                          <a:noFill/>
                          <a:ln w="9525">
                            <a:noFill/>
                            <a:headEnd/>
                            <a:tailEnd/>
                          </a:ln>
                        </pic:spPr>
                      </pic:pic>
                    </a:graphicData>
                  </a:graphic>
                </wp:inline>
              </w:drawing>
            </w:r>
          </w:p>
          <w:p>
            <w:pPr>
              <w:pStyle w:val="ImageCaption"/>
              <w:jc w:val="left"/>
            </w:pPr>
            <w:r>
              <w:t xml:space="preserve">Materialsammlung am Campus Design (Foto: Michaela Götsch)</w:t>
            </w:r>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3960"/>
        <w:gridCol w:w="3960"/>
      </w:tblGrid>
      <w:tr>
        <w:tc>
          <w:tcPr/>
          <w:p>
            <w:pPr>
              <w:pStyle w:val="CaptionedFigure"/>
              <w:jc w:val="left"/>
            </w:pPr>
            <w:r>
              <w:drawing>
                <wp:inline>
                  <wp:extent cx="5334000" cy="2456973"/>
                  <wp:effectExtent b="0" l="0" r="0" t="0"/>
                  <wp:docPr descr="Designklassiker in der Mensa (Foto: Michaela Götsch)" title="" id="26" name="Picture"/>
                  <a:graphic>
                    <a:graphicData uri="http://schemas.openxmlformats.org/drawingml/2006/picture">
                      <pic:pic>
                        <pic:nvPicPr>
                          <pic:cNvPr descr="images/burg_mensa_designstuehle.jpg" id="27" name="Picture"/>
                          <pic:cNvPicPr>
                            <a:picLocks noChangeArrowheads="1" noChangeAspect="1"/>
                          </pic:cNvPicPr>
                        </pic:nvPicPr>
                        <pic:blipFill>
                          <a:blip r:embed="rId25"/>
                          <a:stretch>
                            <a:fillRect/>
                          </a:stretch>
                        </pic:blipFill>
                        <pic:spPr bwMode="auto">
                          <a:xfrm>
                            <a:off x="0" y="0"/>
                            <a:ext cx="5334000" cy="2456973"/>
                          </a:xfrm>
                          <a:prstGeom prst="rect">
                            <a:avLst/>
                          </a:prstGeom>
                          <a:noFill/>
                          <a:ln w="9525">
                            <a:noFill/>
                            <a:headEnd/>
                            <a:tailEnd/>
                          </a:ln>
                        </pic:spPr>
                      </pic:pic>
                    </a:graphicData>
                  </a:graphic>
                </wp:inline>
              </w:drawing>
            </w:r>
          </w:p>
          <w:p>
            <w:pPr>
              <w:pStyle w:val="ImageCaption"/>
              <w:jc w:val="left"/>
            </w:pPr>
            <w:r>
              <w:t xml:space="preserve">Designklassiker in der Mensa (Foto: Michaela Götsch)</w:t>
            </w:r>
          </w:p>
        </w:tc>
        <w:tc>
          <w:tcPr/>
          <w:p>
            <w:pPr>
              <w:pStyle w:val="CaptionedFigure"/>
              <w:jc w:val="left"/>
            </w:pPr>
            <w:r>
              <w:drawing>
                <wp:inline>
                  <wp:extent cx="5334000" cy="2460307"/>
                  <wp:effectExtent b="0" l="0" r="0" t="0"/>
                  <wp:docPr descr="Im Innenhof der Kunsthochschule Burg Giebichenstein (Foto: Andreas Schäli)" title="" id="29" name="Picture"/>
                  <a:graphic>
                    <a:graphicData uri="http://schemas.openxmlformats.org/drawingml/2006/picture">
                      <pic:pic>
                        <pic:nvPicPr>
                          <pic:cNvPr descr="images/burg_innenhof.jpg" id="30" name="Picture"/>
                          <pic:cNvPicPr>
                            <a:picLocks noChangeArrowheads="1" noChangeAspect="1"/>
                          </pic:cNvPicPr>
                        </pic:nvPicPr>
                        <pic:blipFill>
                          <a:blip r:embed="rId28"/>
                          <a:stretch>
                            <a:fillRect/>
                          </a:stretch>
                        </pic:blipFill>
                        <pic:spPr bwMode="auto">
                          <a:xfrm>
                            <a:off x="0" y="0"/>
                            <a:ext cx="5334000" cy="2460307"/>
                          </a:xfrm>
                          <a:prstGeom prst="rect">
                            <a:avLst/>
                          </a:prstGeom>
                          <a:noFill/>
                          <a:ln w="9525">
                            <a:noFill/>
                            <a:headEnd/>
                            <a:tailEnd/>
                          </a:ln>
                        </pic:spPr>
                      </pic:pic>
                    </a:graphicData>
                  </a:graphic>
                </wp:inline>
              </w:drawing>
            </w:r>
          </w:p>
          <w:p>
            <w:pPr>
              <w:pStyle w:val="ImageCaption"/>
              <w:jc w:val="left"/>
            </w:pPr>
            <w:r>
              <w:t xml:space="preserve">Im Innenhof der Kunsthochschule Burg Giebichenstein (Foto: Andreas Schäli)</w:t>
            </w:r>
          </w:p>
        </w:tc>
      </w:tr>
    </w:tbl>
    <w:bookmarkEnd w:id="31"/>
    <w:bookmarkStart w:id="35" w:name="vernetzung-und-ausblick"/>
    <w:p>
      <w:pPr>
        <w:pStyle w:val="Heading2"/>
      </w:pPr>
      <w:r>
        <w:t xml:space="preserve">Vernetzung und Ausblick</w:t>
      </w:r>
    </w:p>
    <w:p>
      <w:pPr>
        <w:pStyle w:val="FirstParagraph"/>
      </w:pPr>
      <w:r>
        <w:t xml:space="preserve">Ebenso wertvoll wie das Programm war die Vernetzung, gerade auch zwischen den Schweizer Hochschulen. Die vielen informellen Gespräche werden ihre Spuren hinterlassen: So kristallisierte sich heraus, dass wir uns auf Fachebene dringend vertieft mit KI in der Lehre auseinandersetzen müssen; diesen Faden nehmen wir an der Herbsttagung 2026 auf. Aufgeworfen wurden zudem Fragen zur Zukunft des Fachs TTG und zu seiner Aussenwahrnehmung. Wir sind überzeugt, dass das Fach gerade im Zusammenhang mit KI noch an Bedeutung gewinnt, als Ort für Problemlösen, ästhetische Erfahrung und das Erleben von Selbstwirksamkeit.</w:t>
      </w:r>
    </w:p>
    <w:p>
      <w:pPr>
        <w:pStyle w:val="CaptionedFigure"/>
      </w:pPr>
      <w:r>
        <w:drawing>
          <wp:inline>
            <wp:extent cx="5334000" cy="2460307"/>
            <wp:effectExtent b="0" l="0" r="0" t="0"/>
            <wp:docPr descr="Gemeinsamer Austausch beim Abendessen (Foto: Andreas Schäli)" title="" id="33" name="Picture"/>
            <a:graphic>
              <a:graphicData uri="http://schemas.openxmlformats.org/drawingml/2006/picture">
                <pic:pic>
                  <pic:nvPicPr>
                    <pic:cNvPr descr="images/abendessen.jpg" id="34" name="Picture"/>
                    <pic:cNvPicPr>
                      <a:picLocks noChangeArrowheads="1" noChangeAspect="1"/>
                    </pic:cNvPicPr>
                  </pic:nvPicPr>
                  <pic:blipFill>
                    <a:blip r:embed="rId32"/>
                    <a:stretch>
                      <a:fillRect/>
                    </a:stretch>
                  </pic:blipFill>
                  <pic:spPr bwMode="auto">
                    <a:xfrm>
                      <a:off x="0" y="0"/>
                      <a:ext cx="5334000" cy="2460307"/>
                    </a:xfrm>
                    <a:prstGeom prst="rect">
                      <a:avLst/>
                    </a:prstGeom>
                    <a:noFill/>
                    <a:ln w="9525">
                      <a:noFill/>
                      <a:headEnd/>
                      <a:tailEnd/>
                    </a:ln>
                  </pic:spPr>
                </pic:pic>
              </a:graphicData>
            </a:graphic>
          </wp:inline>
        </w:drawing>
      </w:r>
    </w:p>
    <w:p>
      <w:pPr>
        <w:pStyle w:val="ImageCaption"/>
      </w:pPr>
      <w:r>
        <w:t xml:space="preserve">Gemeinsamer Austausch beim Abendessen (Foto: Andreas Schäli)</w:t>
      </w:r>
    </w:p>
    <w:p>
      <w:pPr>
        <w:pStyle w:val="BodyText"/>
      </w:pPr>
      <w:r>
        <w:t xml:space="preserve">Unser kollegiales Miteinander wurde auch vom Leipziger Team als etwas Besonderes wahrgenommen.</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jpg" /><Relationship Type="http://schemas.openxmlformats.org/officeDocument/2006/relationships/image" Id="rId28" Target="media/rId28.jpg" /><Relationship Type="http://schemas.openxmlformats.org/officeDocument/2006/relationships/image" Id="rId22" Target="media/rId22.jpg" /><Relationship Type="http://schemas.openxmlformats.org/officeDocument/2006/relationships/image" Id="rId25" Target="media/rId25.jpg" /><Relationship Type="http://schemas.openxmlformats.org/officeDocument/2006/relationships/image" Id="rId19" Target="media/rId19.jpg" /><Relationship Type="http://schemas.openxmlformats.org/officeDocument/2006/relationships/image" Id="rId13" Target="media/rId13.jpg" /><Relationship Type="http://schemas.openxmlformats.org/officeDocument/2006/relationships/image" Id="rId9" Target="media/rId9.jpg" /><Relationship Type="http://schemas.openxmlformats.org/officeDocument/2006/relationships/image" Id="rId16" Target="media/rId1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Studienreise Leipzig der SGL AG Design und Technik</dc:title>
  <dc:creator>Lukas Jordi</dc:creator>
  <dc:language>de</dc:language>
  <cp:keywords/>
  <dcterms:created xsi:type="dcterms:W3CDTF">2026-08-04T21:02:59Z</dcterms:created>
  <dcterms:modified xsi:type="dcterms:W3CDTF">2026-08-04T21:02:59Z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02.08.2026</vt:lpwstr>
  </property>
  <property fmtid="{D5CDD505-2E9C-101B-9397-08002B2CF9AE}" pid="6" name="date-format">
    <vt:lpwstr>DD.MM.YYYY</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24. bis 26. Juni 2026, Leipzig und Halle (Saale)</vt:lpwstr>
  </property>
  <property fmtid="{D5CDD505-2E9C-101B-9397-08002B2CF9AE}" pid="13" name="toc-title">
    <vt:lpwstr>Inhaltsverzeichnis</vt:lpwstr>
  </property>
</Properties>
</file>