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{'subsystem_relation': 'SMU应用软件作为数管分系统的核心控制单元（System Management Unit），与数据接口单元（DIU）协同构成星上管理与信息处理体系；本软件独立部署于专用嵌入式计算平台，不依赖DIU运行，但通过1553B总线与DIU及其它星载设备实现指令分发、状态采集与数据交互。'}</w:t>
      </w:r>
    </w:p>
    <w:p w:rsidR="007D2501" w:rsidRDefault="00711891">
      <w:pPr>
        <w:pStyle w:val="23"/>
        <w:numPr>
          <w:ilvl w:val="0"/>
          <w:numId w:val="10"/>
        </w:numPr>
        <w:tabs>
          <w:tab w:val="left" w:pos="420"/>
        </w:tabs>
        <w:ind w:left="0" w:firstLine="480"/>
      </w:pPr>
      <w:r>
        <w:rPr>
          <w:rFonts w:hint="eastAsia"/>
        </w:rPr>
        <w:t xml:space="preserve"/>
      </w:r>
      <w:r>
        <w:rPr>
          <w:rFonts w:hint="eastAsia"/>
        </w:rPr>
        <w:tab/>
      </w:r>
    </w:p>
    <w:p w:rsidR="007D2501" w:rsidRDefault="00711891">
      <w:pPr>
        <w:pStyle w:val="23"/>
        <w:numPr>
          <w:ilvl w:val="0"/>
          <w:numId w:val="10"/>
        </w:numPr>
        <w:tabs>
          <w:tab w:val="left" w:pos="420"/>
        </w:tabs>
        <w:ind w:left="0" w:firstLine="480"/>
      </w:pPr>
      <w:r>
        <w:rPr>
          <w:rFonts w:hint="eastAsia"/>
        </w:rPr>
        <w:t xml:space="preserve"/>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r w:rsidR="007D2501">
        <w:trPr>
          <w:jc w:val="center"/>
        </w:trPr>
        <w:tc>
          <w:tcPr>
            <w:tcW w:w="864"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96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2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73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1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{'software_level': '未在文档中明确给出软件安全等级（A/B/C级）', 'programming_language': '未在文档中明确给出编程语言', 'dev_unit': '未在文档中明确给出研制单位（软件交办方）', 'subsystem_function': 'a.初始化功能；b.用户管理功能；c.数据查询功能', 'subsystem_function_qd': '用户管理功能、数据查询功能'}</w:t>
      </w:r>
      <w:r>
        <w:t>，编程语言为</w:t>
      </w:r>
      <w:r>
        <w:rPr>
          <w:rFonts w:hint="eastAsia"/>
        </w:rPr>
        <w:t xml:space="preserve"/>
      </w:r>
      <w:r>
        <w:rPr>
          <w:rFonts w:hint="eastAsia"/>
        </w:rPr>
        <w:t>，研制单位为</w:t>
      </w:r>
      <w:r>
        <w:rPr>
          <w:rFonts w:hint="eastAsia"/>
        </w:rPr>
        <w:t xml:space="preserve"/>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{'dev_platform': 'SMU应用软件开发环境基于嵌入式Linux或Windows主机平台，采用GNU交叉编译工具链，支持ARM或PowerPC架构（由1553B总线、GPIO、看门狗等硬件接口及SRAM≤4MB的存储约束推断），编译器为arm-none-eabi-gcc或类似嵌入式专用GCC变种；构建系统集成Make/CMake，支持固件镜像生成与烧录；调试与验证依托JTAG/SWD调试器及GRMON类仿真调试工具（兼容航天/军工级嵌入式目标机）；开发语言为C/C++，符合MISRA-C规范；RESTful API实现依赖轻量级HTTP库（如libmicrohttpd或自研精简栈）。'}</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w:t>
      </w:r>
    </w:p>
    <w:p w:rsidR="007D2501" w:rsidRPr="00AB78FC" w:rsidRDefault="00711891" w:rsidP="00AB78FC">
      <w:pPr>
        <w:tabs>
          <w:tab w:val="left" w:pos="420"/>
        </w:tabs>
        <w:wordWrap w:val="0"/>
        <w:spacing w:line="360" w:lineRule="auto"/>
        <w:rPr>
          <w:sz w:val="24"/>
        </w:rPr>
      </w:pPr>
      <w:r w:rsidRPr="00AB78FC">
        <w:rPr>
          <w:rFonts w:hint="eastAsia"/>
          <w:sz w:val="24"/>
        </w:rPr>
        <w:t xml:space="preserve">IF--001: </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 xml:space="preserve">，共总结如下</w:t>
      </w:r>
      <w:r>
        <w:rPr>
          <w:rFonts w:hint="eastAsia"/>
          <w:sz w:val="24"/>
        </w:rPr>
        <w:t xml:space="preserve">12</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软件启动时间要求（隐含于看门狗行为）</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启动时间要求（隐含于看门狗行为）</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软件启动时间约束（隐含于看门狗不喂狗时段）</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
      </w:r>
      <w:r>
        <w:rPr>
          <w:rFonts w:hint="eastAsia"/>
        </w:rPr>
        <w:t xml:space="preserve">及上述的测试需求分析，共总结如下</w:t>
      </w:r>
      <w:r>
        <w:rPr>
          <w:rFonts w:hint="eastAsia"/>
        </w:rPr>
        <w:t xml:space="preserve">4</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r w:rsidR="007D2501">
        <w:trPr>
          <w:jc w:val="center"/>
        </w:trPr>
        <w:tc>
          <w:tcPr>
            <w:tcW w:w="945" w:type="dxa"/>
            <w:vAlign w:val="center"/>
          </w:tcPr>
          <w:p w:rsidR="007D2501" w:rsidRDefault="00711891">
            <w:pPr>
              <w:jc w:val="center"/>
              <w:rPr>
                <w:szCs w:val="21"/>
              </w:rPr>
            </w:pPr>
            <w:r>
              <w:rPr>
                <w:szCs w:val="21"/>
              </w:rPr>
              <w:t xml:space="preserve">1</w:t>
            </w:r>
          </w:p>
        </w:tc>
        <w:tc>
          <w:tcPr>
            <w:tcW w:w="1699" w:type="dxa"/>
            <w:vAlign w:val="center"/>
          </w:tcPr>
          <w:p w:rsidR="007D2501" w:rsidRDefault="00711891">
            <w:pPr>
              <w:jc w:val="center"/>
              <w:rPr>
                <w:szCs w:val="21"/>
              </w:rPr>
            </w:pPr>
            <w:r>
              <w:rPr>
                <w:rFonts w:hint="eastAsia"/>
                <w:szCs w:val="21"/>
              </w:rPr>
              <w:t xml:space="preserve"> 软件通过GPIO接口实现看门狗喂狗控制及状态监测</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GPIO接口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IF-001</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2</w:t>
            </w:r>
          </w:p>
        </w:tc>
        <w:tc>
          <w:tcPr>
            <w:tcW w:w="1699" w:type="dxa"/>
            <w:vAlign w:val="center"/>
          </w:tcPr>
          <w:p w:rsidR="007D2501" w:rsidRDefault="00711891">
            <w:pPr>
              <w:jc w:val="center"/>
              <w:rPr>
                <w:szCs w:val="21"/>
              </w:rPr>
            </w:pPr>
            <w:r>
              <w:rPr>
                <w:rFonts w:hint="eastAsia"/>
                <w:szCs w:val="21"/>
              </w:rPr>
              <w:t xml:space="preserve"> 软件通过1553B总线接口与各远程终端（RT）进行遥控、遥测数据的周期性收发及芯片自检交互</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1553B接口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IF-002</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3</w:t>
            </w:r>
          </w:p>
        </w:tc>
        <w:tc>
          <w:tcPr>
            <w:tcW w:w="1699" w:type="dxa"/>
            <w:vAlign w:val="center"/>
          </w:tcPr>
          <w:p w:rsidR="007D2501" w:rsidRDefault="00711891">
            <w:pPr>
              <w:jc w:val="center"/>
              <w:rPr>
                <w:szCs w:val="21"/>
              </w:rPr>
            </w:pPr>
            <w:r>
              <w:rPr>
                <w:rFonts w:hint="eastAsia"/>
                <w:szCs w:val="21"/>
              </w:rPr>
              <w:t xml:space="preserve"> 软件在50秒内必须执行喂狗操作，否则触发硬件复位；系统复位后需自动恢复并重新加载程序映像</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看门狗接口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IF-003</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4</w:t>
            </w:r>
          </w:p>
        </w:tc>
        <w:tc>
          <w:tcPr>
            <w:tcW w:w="1699" w:type="dxa"/>
            <w:vAlign w:val="center"/>
          </w:tcPr>
          <w:p w:rsidR="007D2501" w:rsidRDefault="00711891">
            <w:pPr>
              <w:jc w:val="center"/>
              <w:rPr>
                <w:szCs w:val="21"/>
              </w:rPr>
            </w:pPr>
            <w:r>
              <w:rPr>
                <w:rFonts w:hint="eastAsia"/>
                <w:szCs w:val="21"/>
              </w:rPr>
              <w:t xml:space="preserve"> 软件通过RESTful API（JSON格式）提供用户注册和登录服务，支持POST /api/v1/register与POST /api/v1/login，返回JWT令牌（有效期24小时）</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接口信息格式及内容的测试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RESTful API接口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IF-004</w:t>
            </w:r>
          </w:p>
          <w:p w:rsidR="007D2501" w:rsidRDefault="007D2501">
            <w:pPr>
              <w:jc w:val="center"/>
              <w:rPr>
                <w:szCs w:val="21"/>
              </w:rPr>
            </w:pP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reliable_req_list</w:t>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1553B总线芯片周期性自检</w:t>
            </w:r>
          </w:p>
        </w:tc>
        <w:tc>
          <w:tcPr>
            <w:tcW w:w="1945" w:type="dxa"/>
            <w:vAlign w:val="center"/>
          </w:tcPr>
          <w:p w:rsidR="007D2501" w:rsidRDefault="00711891">
            <w:pPr>
              <w:tabs>
                <w:tab w:val="left" w:pos="420"/>
              </w:tabs>
              <w:wordWrap w:val="0"/>
              <w:jc w:val="center"/>
              <w:rPr>
                <w:szCs w:val="21"/>
              </w:rPr>
            </w:pPr>
            <w:r>
              <w:rPr>
                <w:rFonts w:hint="eastAsia"/>
              </w:rPr>
              <w:t xml:space="preserve">TR-AQ-001</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系统异常复位后自动恢复，重新加载程序映像</w:t>
            </w:r>
          </w:p>
        </w:tc>
        <w:tc>
          <w:tcPr>
            <w:tcW w:w="1945" w:type="dxa"/>
            <w:vAlign w:val="center"/>
          </w:tcPr>
          <w:p w:rsidR="007D2501" w:rsidRDefault="00711891">
            <w:pPr>
              <w:tabs>
                <w:tab w:val="left" w:pos="420"/>
              </w:tabs>
              <w:wordWrap w:val="0"/>
              <w:jc w:val="center"/>
              <w:rPr>
                <w:szCs w:val="21"/>
              </w:rPr>
            </w:pPr>
            <w:r>
              <w:rPr>
                <w:rFonts w:hint="eastAsia"/>
              </w:rPr>
              <w:t xml:space="preserve">TR-AQ-002</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，共总结如下</w:t>
      </w:r>
      <w:r>
        <w:rPr>
          <w:rFonts w:hint="eastAsia"/>
          <w:sz w:val="24"/>
        </w:rPr>
        <w:t xml:space="preserve">1</w:t>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7</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若用户名输入长度为3字符或20字符，应通过有效性验证；若为2字符或21字符，应拒绝注册/登录</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若密码输入长度为8字符或32字符，应通过有效性验证；若为7字符或33字符，应拒绝注册/登录</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若内存下卸指令包（TC_MEM_DUMP）中指定下卸长度为96字节，应允许执行；若为97字节，应限幅截断或拒绝</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若登录失败次数为5次，应触发账户锁定；若为4次，不应锁定</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逻辑条件边界测试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若JWT令牌有效期设置为86400秒（24小时），应正常生效；若为86399秒或86401秒，应分别处于临界有效/失效状态</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时间参数边界测试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若分页参数page_size为1或1000，应支持正常分页查询；若为0或1001，应返回错误或默认值</w:t>
            </w:r>
          </w:p>
        </w:tc>
        <w:tc>
          <w:tcPr>
            <w:tcW w:w="2483" w:type="dxa"/>
            <w:vAlign w:val="center"/>
          </w:tcPr>
          <w:p w:rsidR="007D2501" w:rsidRDefault="00BE14D1">
            <w:pPr>
              <w:tabs>
                <w:tab w:val="left" w:pos="420"/>
              </w:tabs>
              <w:wordWrap w:val="0"/>
              <w:jc w:val="center"/>
              <w:rPr>
                <w:szCs w:val="21"/>
              </w:rPr>
            </w:pPr>
            <w:r>
              <w:rPr>
                <w:rFonts w:hint="eastAsia"/>
              </w:rPr>
              <w:t xml:space="preserve">TR-BJ-006</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若看门狗喂狗超时时间为50秒，系统应在第50秒末仍未喂狗时触发复位；若为49秒末喂狗，应不触发复位</w:t>
            </w:r>
          </w:p>
        </w:tc>
        <w:tc>
          <w:tcPr>
            <w:tcW w:w="2483" w:type="dxa"/>
            <w:vAlign w:val="center"/>
          </w:tcPr>
          <w:p w:rsidR="007D2501" w:rsidRDefault="00BE14D1">
            <w:pPr>
              <w:tabs>
                <w:tab w:val="left" w:pos="420"/>
              </w:tabs>
              <w:wordWrap w:val="0"/>
              <w:jc w:val="center"/>
              <w:rPr>
                <w:szCs w:val="21"/>
              </w:rPr>
            </w:pPr>
            <w:r>
              <w:rPr>
                <w:rFonts w:hint="eastAsia"/>
              </w:rPr>
              <w:t xml:space="preserve">TR-BJ-007</w:t>
            </w:r>
          </w:p>
        </w:tc>
        <w:tc>
          <w:tcPr>
            <w:tcW w:w="2064" w:type="dxa"/>
            <w:vAlign w:val="center"/>
          </w:tcPr>
          <w:p w:rsidR="007D2501" w:rsidRDefault="00711891" w:rsidP="00711891">
            <w:pPr>
              <w:tabs>
                <w:tab w:val="left" w:pos="420"/>
              </w:tabs>
              <w:jc w:val="center"/>
              <w:rPr>
                <w:szCs w:val="21"/>
              </w:rPr>
            </w:pPr>
            <w:r>
              <w:rPr>
                <w:rFonts w:hint="eastAsia"/>
              </w:rPr>
              <w:t xml:space="preserve">时间阈值边界测试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
      </w:r>
      <w:r>
        <w:t>，共总结</w:t>
      </w:r>
      <w:r>
        <w:rPr>
          <w:rFonts w:hint="eastAsia"/>
        </w:rPr>
        <w:t>如下</w:t>
      </w:r>
      <w:r w:rsidR="00B92D8F">
        <w:rPr>
          <w:rFonts w:hint="eastAsia"/>
        </w:rPr>
        <w:t xml:space="preserve">1</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6"/>
              </w:numPr>
              <w:tabs>
                <w:tab w:val="left" w:pos="420"/>
              </w:tabs>
              <w:ind w:right="2100" w:firstLineChars="0"/>
              <w:jc w:val="center"/>
              <w:rPr>
                <w:szCs w:val="21"/>
              </w:rPr>
            </w:pPr>
          </w:p>
        </w:tc>
        <w:tc>
          <w:tcPr>
            <w:tcW w:w="5260" w:type="dxa"/>
            <w:vAlign w:val="center"/>
          </w:tcPr>
          <w:p w:rsidR="007D2501" w:rsidRDefault="00B92D8F">
            <w:pPr>
              <w:pStyle w:val="af1"/>
              <w:tabs>
                <w:tab w:val="left" w:pos="529"/>
              </w:tabs>
              <w:spacing w:line="240" w:lineRule="auto"/>
              <w:ind w:firstLineChars="0" w:firstLine="0"/>
              <w:rPr>
                <w:szCs w:val="21"/>
              </w:rPr>
            </w:pPr>
            <w:r>
              <w:rPr>
                <w:rFonts w:hint="eastAsia"/>
              </w:rPr>
              <w:t xml:space="preserve">1553B总线芯片发生异常后，执行周期性自检并自动恢复通信功能；系统发生异常复位后，自动完成启动流程，重新加载程序映像，恢复至可正常执行业务的状态，对上层功能无影响。</w:t>
            </w:r>
          </w:p>
        </w:tc>
        <w:tc>
          <w:tcPr>
            <w:tcW w:w="1134" w:type="dxa"/>
            <w:vAlign w:val="center"/>
          </w:tcPr>
          <w:p w:rsidR="007D2501" w:rsidRDefault="00B92D8F">
            <w:pPr>
              <w:tabs>
                <w:tab w:val="left" w:pos="420"/>
              </w:tabs>
              <w:jc w:val="center"/>
              <w:rPr>
                <w:szCs w:val="21"/>
              </w:rPr>
            </w:pPr>
            <w:r>
              <w:rPr>
                <w:rFonts w:hint="eastAsia"/>
              </w:rPr>
              <w:t xml:space="preserve">TR-HF-001</w:t>
            </w:r>
          </w:p>
        </w:tc>
        <w:tc>
          <w:tcPr>
            <w:tcW w:w="1066" w:type="dxa"/>
            <w:vAlign w:val="center"/>
          </w:tcPr>
          <w:p w:rsidR="007D2501" w:rsidRDefault="00B92D8F">
            <w:pPr>
              <w:tabs>
                <w:tab w:val="left" w:pos="420"/>
              </w:tabs>
              <w:jc w:val="center"/>
              <w:rPr>
                <w:szCs w:val="21"/>
              </w:rPr>
            </w:pPr>
            <w:r>
              <w:rPr>
                <w:rFonts w:hint="eastAsia"/>
                <w:szCs w:val="21"/>
              </w:rPr>
              <w:t xml:space="preserve">故障发生时保护系统状态</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w:t>
      </w:r>
      <w:r>
        <w:rPr>
          <w:rFonts w:hint="eastAsia"/>
          <w:sz w:val="24"/>
        </w:rPr>
        <w:t xml:space="preserve"/>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4.1.1</w:t>
            </w:r>
          </w:p>
        </w:tc>
        <w:tc>
          <w:tcPr>
            <w:tcW w:w="2882" w:type="dxa"/>
            <w:vAlign w:val="center"/>
          </w:tcPr>
          <w:p w:rsidR="007D2501" w:rsidRDefault="00711891">
            <w:pPr>
              <w:tabs>
                <w:tab w:val="left" w:pos="420"/>
              </w:tabs>
              <w:wordWrap w:val="0"/>
              <w:jc w:val="center"/>
              <w:rPr>
                <w:szCs w:val="21"/>
              </w:rPr>
            </w:pPr>
            <w:r>
              <w:rPr>
                <w:rFonts w:hint="eastAsia"/>
              </w:rPr>
              <w:t xml:space="preserve">2 功能需求</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4.1.2</w:t>
            </w:r>
          </w:p>
        </w:tc>
        <w:tc>
          <w:tcPr>
            <w:tcW w:w="2882" w:type="dxa"/>
            <w:vAlign w:val="center"/>
          </w:tcPr>
          <w:p w:rsidR="007D2501" w:rsidRDefault="00711891">
            <w:pPr>
              <w:tabs>
                <w:tab w:val="left" w:pos="420"/>
              </w:tabs>
              <w:wordWrap w:val="0"/>
              <w:jc w:val="center"/>
              <w:rPr>
                <w:szCs w:val="21"/>
              </w:rPr>
            </w:pPr>
            <w:r>
              <w:rPr>
                <w:rFonts w:hint="eastAsia"/>
              </w:rPr>
              <w:t xml:space="preserve">2.1 用户管理功能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4.1.3</w:t>
            </w:r>
          </w:p>
        </w:tc>
        <w:tc>
          <w:tcPr>
            <w:tcW w:w="2882" w:type="dxa"/>
            <w:vAlign w:val="center"/>
          </w:tcPr>
          <w:p w:rsidR="007D2501" w:rsidRDefault="00711891">
            <w:pPr>
              <w:tabs>
                <w:tab w:val="left" w:pos="420"/>
              </w:tabs>
              <w:wordWrap w:val="0"/>
              <w:jc w:val="center"/>
              <w:rPr>
                <w:szCs w:val="21"/>
              </w:rPr>
            </w:pPr>
            <w:r>
              <w:rPr>
                <w:rFonts w:hint="eastAsia"/>
              </w:rPr>
              <w:t xml:space="preserve">2.2 数据查询功能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