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D8D266B">
      <w:pPr>
        <w:spacing w:before="2948" w:after="392"/>
        <w:jc w:val="center"/>
      </w:pPr>
      <w:r>
        <w:rPr>
          <w:rFonts w:hint="eastAsia"/>
          <w:b/>
          <w:color w:val="1565C0"/>
          <w:sz w:val="28"/>
          <w:lang w:val="en-US" w:eastAsia="zh-CN"/>
        </w:rPr>
        <w:t>2026百景大赛</w:t>
      </w:r>
      <w:r>
        <w:rPr>
          <w:rFonts w:ascii="微软雅黑" w:hAnsi="微软雅黑"/>
          <w:b/>
          <w:color w:val="1565C0"/>
          <w:sz w:val="28"/>
        </w:rPr>
        <w:t xml:space="preserve"> · </w:t>
      </w:r>
      <w:r>
        <w:rPr>
          <w:rFonts w:hint="eastAsia" w:ascii="微软雅黑" w:hAnsi="微软雅黑" w:eastAsia="微软雅黑" w:cs="微软雅黑"/>
          <w:b/>
          <w:color w:val="1565C0"/>
          <w:sz w:val="28"/>
          <w:lang w:eastAsia="zh-CN"/>
        </w:rPr>
        <w:t>赛事作品</w:t>
      </w:r>
    </w:p>
    <w:p w14:paraId="2F0639FB">
      <w:pPr>
        <w:pStyle w:val="3"/>
        <w:spacing w:after="264"/>
        <w:jc w:val="center"/>
      </w:pPr>
      <w:r>
        <w:rPr>
          <w:rFonts w:hint="eastAsia" w:ascii="微软雅黑" w:hAnsi="微软雅黑" w:eastAsia="微软雅黑" w:cs="微软雅黑"/>
          <w:b/>
          <w:color w:val="1A237E"/>
          <w:sz w:val="44"/>
          <w:lang w:eastAsia="zh-CN"/>
        </w:rPr>
        <w:t>报销单据智能校验智能体</w:t>
      </w:r>
    </w:p>
    <w:p w14:paraId="39BE1BB1">
      <w:pPr>
        <w:spacing w:after="1152"/>
        <w:jc w:val="center"/>
      </w:pPr>
      <w:r>
        <w:rPr>
          <w:rFonts w:hint="eastAsia" w:ascii="微软雅黑" w:hAnsi="微软雅黑" w:eastAsia="微软雅黑" w:cs="微软雅黑"/>
          <w:b/>
          <w:color w:val="1565C0"/>
          <w:sz w:val="36"/>
          <w:lang w:eastAsia="zh-CN"/>
        </w:rPr>
        <w:t>作品申报书</w:t>
      </w:r>
    </w:p>
    <w:p w14:paraId="19DBCE84">
      <w:pPr>
        <w:spacing w:after="90" w:line="384" w:lineRule="auto"/>
        <w:jc w:val="center"/>
      </w:pPr>
      <w:r>
        <w:rPr>
          <w:rFonts w:hint="eastAsia" w:ascii="微软雅黑" w:hAnsi="微软雅黑" w:eastAsia="微软雅黑" w:cs="微软雅黑"/>
          <w:color w:val="616161"/>
          <w:sz w:val="18"/>
          <w:lang w:eastAsia="zh-CN"/>
        </w:rPr>
        <w:t>对应赛题：</w:t>
      </w:r>
      <w:r>
        <w:rPr>
          <w:rFonts w:hint="eastAsia" w:ascii="微软雅黑" w:hAnsi="微软雅黑" w:eastAsia="微软雅黑" w:cs="微软雅黑"/>
          <w:b/>
          <w:color w:val="212121"/>
          <w:sz w:val="18"/>
          <w:lang w:eastAsia="zh-CN"/>
        </w:rPr>
        <w:t>报销单据智能校验智能体</w:t>
      </w:r>
    </w:p>
    <w:p w14:paraId="3853691D">
      <w:pPr>
        <w:spacing w:after="90" w:line="384" w:lineRule="auto"/>
        <w:jc w:val="center"/>
      </w:pPr>
      <w:r>
        <w:rPr>
          <w:rFonts w:hint="eastAsia" w:ascii="微软雅黑" w:hAnsi="微软雅黑" w:eastAsia="微软雅黑" w:cs="微软雅黑"/>
          <w:color w:val="616161"/>
          <w:sz w:val="18"/>
          <w:lang w:eastAsia="zh-CN"/>
        </w:rPr>
        <w:t>作品版本：</w:t>
      </w:r>
      <w:r>
        <w:rPr>
          <w:color w:val="616161"/>
          <w:sz w:val="18"/>
        </w:rPr>
        <w:t xml:space="preserve">2.2.0.0 </w:t>
      </w:r>
      <w:r>
        <w:rPr>
          <w:rFonts w:hint="eastAsia" w:ascii="微软雅黑" w:hAnsi="微软雅黑" w:eastAsia="微软雅黑" w:cs="微软雅黑"/>
          <w:color w:val="616161"/>
          <w:sz w:val="18"/>
          <w:lang w:eastAsia="zh-CN"/>
        </w:rPr>
        <w:t>｜</w:t>
      </w:r>
      <w:r>
        <w:rPr>
          <w:color w:val="616161"/>
          <w:sz w:val="18"/>
        </w:rPr>
        <w:t xml:space="preserve"> </w:t>
      </w:r>
      <w:r>
        <w:rPr>
          <w:rFonts w:hint="eastAsia" w:ascii="微软雅黑" w:hAnsi="微软雅黑" w:eastAsia="微软雅黑" w:cs="微软雅黑"/>
          <w:color w:val="616161"/>
          <w:sz w:val="18"/>
          <w:lang w:eastAsia="zh-CN"/>
        </w:rPr>
        <w:t>完成日期：</w:t>
      </w:r>
      <w:r>
        <w:rPr>
          <w:color w:val="616161"/>
          <w:sz w:val="18"/>
        </w:rPr>
        <w:t xml:space="preserve">2026 </w:t>
      </w:r>
      <w:r>
        <w:rPr>
          <w:rFonts w:hint="eastAsia" w:ascii="微软雅黑" w:hAnsi="微软雅黑" w:eastAsia="微软雅黑" w:cs="微软雅黑"/>
          <w:color w:val="616161"/>
          <w:sz w:val="18"/>
          <w:lang w:eastAsia="zh-CN"/>
        </w:rPr>
        <w:t>年</w:t>
      </w:r>
      <w:r>
        <w:rPr>
          <w:color w:val="616161"/>
          <w:sz w:val="18"/>
        </w:rPr>
        <w:t xml:space="preserve"> 10 </w:t>
      </w:r>
      <w:r>
        <w:rPr>
          <w:rFonts w:hint="eastAsia" w:ascii="微软雅黑" w:hAnsi="微软雅黑" w:eastAsia="微软雅黑" w:cs="微软雅黑"/>
          <w:color w:val="616161"/>
          <w:sz w:val="18"/>
          <w:lang w:eastAsia="zh-CN"/>
        </w:rPr>
        <w:t>月</w:t>
      </w:r>
    </w:p>
    <w:p w14:paraId="04EA6D24">
      <w:pPr>
        <w:spacing w:after="90" w:line="384" w:lineRule="auto"/>
        <w:jc w:val="center"/>
      </w:pPr>
      <w:r>
        <w:rPr>
          <w:rFonts w:hint="eastAsia" w:ascii="微软雅黑" w:hAnsi="微软雅黑" w:eastAsia="微软雅黑" w:cs="微软雅黑"/>
          <w:color w:val="616161"/>
          <w:sz w:val="18"/>
          <w:lang w:eastAsia="zh-CN"/>
        </w:rPr>
        <w:t>参赛</w:t>
      </w:r>
      <w:r>
        <w:rPr>
          <w:rFonts w:hint="eastAsia" w:cs="微软雅黑"/>
          <w:color w:val="616161"/>
          <w:sz w:val="18"/>
          <w:lang w:val="en-US" w:eastAsia="zh-CN"/>
        </w:rPr>
        <w:t>单位</w:t>
      </w:r>
      <w:r>
        <w:rPr>
          <w:rFonts w:hint="eastAsia" w:ascii="微软雅黑" w:hAnsi="微软雅黑" w:eastAsia="微软雅黑" w:cs="微软雅黑"/>
          <w:color w:val="616161"/>
          <w:sz w:val="18"/>
          <w:lang w:eastAsia="zh-CN"/>
        </w:rPr>
        <w:t>：广东青软实训教育科技有限公司</w:t>
      </w:r>
    </w:p>
    <w:p w14:paraId="51B89E69">
      <w:pPr>
        <w:spacing w:after="90" w:line="384" w:lineRule="auto"/>
        <w:jc w:val="center"/>
        <w:rPr>
          <w:rFonts w:hint="default"/>
          <w:lang w:val="en-US"/>
        </w:rPr>
      </w:pPr>
      <w:r>
        <w:rPr>
          <w:rFonts w:hint="eastAsia" w:ascii="微软雅黑" w:hAnsi="微软雅黑" w:eastAsia="微软雅黑" w:cs="微软雅黑"/>
          <w:color w:val="616161"/>
          <w:sz w:val="18"/>
          <w:lang w:eastAsia="zh-CN"/>
        </w:rPr>
        <w:t>团队成员：</w:t>
      </w:r>
      <w:r>
        <w:rPr>
          <w:rFonts w:hint="eastAsia" w:cs="微软雅黑"/>
          <w:color w:val="616161"/>
          <w:sz w:val="18"/>
          <w:lang w:val="en-US" w:eastAsia="zh-CN"/>
        </w:rPr>
        <w:t>何满德、曾岑威</w:t>
      </w:r>
      <w:r>
        <w:rPr>
          <w:rFonts w:hint="eastAsia" w:ascii="微软雅黑" w:hAnsi="微软雅黑" w:eastAsia="微软雅黑" w:cs="微软雅黑"/>
          <w:color w:val="616161"/>
          <w:sz w:val="18"/>
          <w:lang w:eastAsia="zh-CN"/>
        </w:rPr>
        <w:t xml:space="preserve"> ｜ 指导教师</w:t>
      </w:r>
      <w:r>
        <w:rPr>
          <w:rFonts w:hint="eastAsia" w:cs="微软雅黑"/>
          <w:color w:val="616161"/>
          <w:sz w:val="18"/>
          <w:lang w:eastAsia="zh-CN"/>
        </w:rPr>
        <w:t>：</w:t>
      </w:r>
      <w:r>
        <w:rPr>
          <w:rFonts w:hint="eastAsia" w:cs="微软雅黑"/>
          <w:color w:val="616161"/>
          <w:sz w:val="18"/>
          <w:lang w:val="en-US" w:eastAsia="zh-CN"/>
        </w:rPr>
        <w:t>杨鹏、赵娜</w:t>
      </w:r>
    </w:p>
    <w:p w14:paraId="1B8DF918">
      <w:pPr>
        <w:sectPr>
          <w:pgSz w:w="11906" w:h="16838"/>
          <w:pgMar w:top="1417" w:right="1417" w:bottom="1134" w:left="1417" w:header="720" w:footer="720" w:gutter="0"/>
          <w:cols w:space="720" w:num="1"/>
        </w:sectPr>
      </w:pPr>
    </w:p>
    <w:p w14:paraId="7507E0BE">
      <w:pPr>
        <w:spacing w:after="154"/>
        <w:jc w:val="left"/>
      </w:pPr>
      <w:r>
        <w:rPr>
          <w:rFonts w:hint="eastAsia" w:ascii="微软雅黑" w:hAnsi="微软雅黑" w:eastAsia="微软雅黑"/>
          <w:b/>
          <w:color w:val="1A237E"/>
          <w:sz w:val="22"/>
        </w:rPr>
        <w:t>目 录</w:t>
      </w:r>
    </w:p>
    <w:p w14:paraId="5C239554">
      <w:hyperlink w:anchor="section-1" w:history="1">
        <w:r>
          <w:fldChar w:fldCharType="begin"/>
        </w:r>
        <w:r>
          <w:instrText xml:space="preserve"> HYPERLINK \l "_Toc_section_1" \h </w:instrText>
        </w:r>
        <w:r>
          <w:fldChar w:fldCharType="separate"/>
        </w:r>
        <w:r>
          <w:rPr>
            <w:rFonts w:hint="eastAsia"/>
            <w:color w:val="000000"/>
            <w:u w:val="none"/>
          </w:rPr>
          <w:t>一、作品基本信息</w:t>
        </w:r>
        <w:r>
          <w:rPr>
            <w:rFonts w:hint="eastAsia"/>
            <w:color w:val="000000"/>
            <w:u w:val="none"/>
          </w:rPr>
          <w:fldChar w:fldCharType="end"/>
        </w:r>
      </w:hyperlink>
    </w:p>
    <w:p w14:paraId="6306F36B">
      <w:hyperlink w:anchor="section-2" w:history="1">
        <w:r>
          <w:fldChar w:fldCharType="begin"/>
        </w:r>
        <w:r>
          <w:instrText xml:space="preserve"> HYPERLINK \l "_Toc_section_2" \h </w:instrText>
        </w:r>
        <w:r>
          <w:fldChar w:fldCharType="separate"/>
        </w:r>
        <w:r>
          <w:rPr>
            <w:rFonts w:hint="eastAsia"/>
            <w:color w:val="000000"/>
            <w:u w:val="none"/>
          </w:rPr>
          <w:t>二、作品概述</w:t>
        </w:r>
        <w:r>
          <w:rPr>
            <w:rFonts w:hint="eastAsia"/>
            <w:color w:val="000000"/>
            <w:u w:val="none"/>
          </w:rPr>
          <w:fldChar w:fldCharType="end"/>
        </w:r>
      </w:hyperlink>
    </w:p>
    <w:p w14:paraId="58C8E2FB">
      <w:hyperlink w:anchor="section-3" w:history="1">
        <w:r>
          <w:fldChar w:fldCharType="begin"/>
        </w:r>
        <w:r>
          <w:instrText xml:space="preserve"> HYPERLINK \l "_Toc_section_3" \h </w:instrText>
        </w:r>
        <w:r>
          <w:fldChar w:fldCharType="separate"/>
        </w:r>
        <w:r>
          <w:rPr>
            <w:rFonts w:hint="eastAsia"/>
            <w:color w:val="000000"/>
            <w:u w:val="none"/>
          </w:rPr>
          <w:t>三、开发背景与赛题分析</w:t>
        </w:r>
        <w:r>
          <w:rPr>
            <w:rFonts w:hint="eastAsia"/>
            <w:color w:val="000000"/>
            <w:u w:val="none"/>
          </w:rPr>
          <w:fldChar w:fldCharType="end"/>
        </w:r>
      </w:hyperlink>
    </w:p>
    <w:p w14:paraId="6F3065D1">
      <w:hyperlink w:anchor="section-4" w:history="1">
        <w:r>
          <w:fldChar w:fldCharType="begin"/>
        </w:r>
        <w:r>
          <w:instrText xml:space="preserve"> HYPERLINK \l "_Toc_section_4" \h </w:instrText>
        </w:r>
        <w:r>
          <w:fldChar w:fldCharType="separate"/>
        </w:r>
        <w:r>
          <w:rPr>
            <w:rFonts w:hint="eastAsia"/>
            <w:color w:val="000000"/>
            <w:u w:val="none"/>
          </w:rPr>
          <w:t>四、需求分析</w:t>
        </w:r>
        <w:r>
          <w:rPr>
            <w:rFonts w:hint="eastAsia"/>
            <w:color w:val="000000"/>
            <w:u w:val="none"/>
          </w:rPr>
          <w:fldChar w:fldCharType="end"/>
        </w:r>
      </w:hyperlink>
    </w:p>
    <w:p w14:paraId="10B673AF">
      <w:hyperlink w:anchor="section-5" w:history="1">
        <w:r>
          <w:fldChar w:fldCharType="begin"/>
        </w:r>
        <w:r>
          <w:instrText xml:space="preserve"> HYPERLINK \l "_Toc_section_5" \h </w:instrText>
        </w:r>
        <w:r>
          <w:fldChar w:fldCharType="separate"/>
        </w:r>
        <w:r>
          <w:rPr>
            <w:rFonts w:hint="eastAsia"/>
            <w:color w:val="000000"/>
            <w:u w:val="none"/>
          </w:rPr>
          <w:t>五、设计方案与技术实现</w:t>
        </w:r>
        <w:r>
          <w:rPr>
            <w:rFonts w:hint="eastAsia"/>
            <w:color w:val="000000"/>
            <w:u w:val="none"/>
          </w:rPr>
          <w:fldChar w:fldCharType="end"/>
        </w:r>
      </w:hyperlink>
    </w:p>
    <w:p w14:paraId="4908A25F">
      <w:hyperlink w:anchor="section-6" w:history="1">
        <w:r>
          <w:fldChar w:fldCharType="begin"/>
        </w:r>
        <w:r>
          <w:instrText xml:space="preserve"> HYPERLINK \l "_Toc_section_6" \h </w:instrText>
        </w:r>
        <w:r>
          <w:fldChar w:fldCharType="separate"/>
        </w:r>
        <w:r>
          <w:rPr>
            <w:rFonts w:hint="eastAsia"/>
            <w:color w:val="000000"/>
            <w:u w:val="none"/>
          </w:rPr>
          <w:t>六、系统主要功能</w:t>
        </w:r>
        <w:r>
          <w:rPr>
            <w:rFonts w:hint="eastAsia"/>
            <w:color w:val="000000"/>
            <w:u w:val="none"/>
          </w:rPr>
          <w:fldChar w:fldCharType="end"/>
        </w:r>
      </w:hyperlink>
    </w:p>
    <w:p w14:paraId="6940F5AC">
      <w:hyperlink w:anchor="section-7" w:history="1">
        <w:r>
          <w:fldChar w:fldCharType="begin"/>
        </w:r>
        <w:r>
          <w:instrText xml:space="preserve"> HYPERLINK \l "_Toc_section_7" \h </w:instrText>
        </w:r>
        <w:r>
          <w:fldChar w:fldCharType="separate"/>
        </w:r>
        <w:r>
          <w:rPr>
            <w:rFonts w:hint="eastAsia"/>
            <w:color w:val="000000"/>
            <w:u w:val="none"/>
          </w:rPr>
          <w:t>七、测试报告</w:t>
        </w:r>
        <w:r>
          <w:rPr>
            <w:rFonts w:hint="eastAsia"/>
            <w:color w:val="000000"/>
            <w:u w:val="none"/>
          </w:rPr>
          <w:fldChar w:fldCharType="end"/>
        </w:r>
      </w:hyperlink>
    </w:p>
    <w:p w14:paraId="508356FB">
      <w:hyperlink w:anchor="section-8" w:history="1">
        <w:r>
          <w:fldChar w:fldCharType="begin"/>
        </w:r>
        <w:r>
          <w:instrText xml:space="preserve"> HYPERLINK \l "_Toc_section_8" \h </w:instrText>
        </w:r>
        <w:r>
          <w:fldChar w:fldCharType="separate"/>
        </w:r>
        <w:r>
          <w:rPr>
            <w:rFonts w:hint="eastAsia"/>
            <w:color w:val="000000"/>
            <w:u w:val="none"/>
          </w:rPr>
          <w:t>八、安装与使用说明</w:t>
        </w:r>
        <w:r>
          <w:rPr>
            <w:rFonts w:hint="eastAsia"/>
            <w:color w:val="000000"/>
            <w:u w:val="none"/>
          </w:rPr>
          <w:fldChar w:fldCharType="end"/>
        </w:r>
      </w:hyperlink>
    </w:p>
    <w:p w14:paraId="254AEFD3">
      <w:hyperlink w:anchor="section-9" w:history="1">
        <w:r>
          <w:fldChar w:fldCharType="begin"/>
        </w:r>
        <w:r>
          <w:instrText xml:space="preserve"> HYPERLINK \l "_Toc_section_9" \h </w:instrText>
        </w:r>
        <w:r>
          <w:fldChar w:fldCharType="separate"/>
        </w:r>
        <w:r>
          <w:rPr>
            <w:rFonts w:hint="eastAsia"/>
            <w:color w:val="000000"/>
            <w:u w:val="none"/>
          </w:rPr>
          <w:t>九、作品创新点</w:t>
        </w:r>
        <w:r>
          <w:rPr>
            <w:rFonts w:hint="eastAsia"/>
            <w:color w:val="000000"/>
            <w:u w:val="none"/>
          </w:rPr>
          <w:fldChar w:fldCharType="end"/>
        </w:r>
      </w:hyperlink>
    </w:p>
    <w:p w14:paraId="7299B3DC">
      <w:hyperlink w:anchor="section-10" w:history="1">
        <w:r>
          <w:fldChar w:fldCharType="begin"/>
        </w:r>
        <w:r>
          <w:instrText xml:space="preserve"> HYPERLINK \l "_Toc_section_10" \h </w:instrText>
        </w:r>
        <w:r>
          <w:fldChar w:fldCharType="separate"/>
        </w:r>
        <w:r>
          <w:rPr>
            <w:rFonts w:hint="eastAsia"/>
            <w:color w:val="000000"/>
            <w:u w:val="none"/>
          </w:rPr>
          <w:t>十、应用前景与推广价值</w:t>
        </w:r>
        <w:r>
          <w:rPr>
            <w:rFonts w:hint="eastAsia"/>
            <w:color w:val="000000"/>
            <w:u w:val="none"/>
          </w:rPr>
          <w:fldChar w:fldCharType="end"/>
        </w:r>
      </w:hyperlink>
    </w:p>
    <w:p w14:paraId="7EF1E145">
      <w:hyperlink w:anchor="section-11" w:history="1">
        <w:r>
          <w:fldChar w:fldCharType="begin"/>
        </w:r>
        <w:r>
          <w:instrText xml:space="preserve"> HYPERLINK \l "_Toc_section_11" \h </w:instrText>
        </w:r>
        <w:r>
          <w:fldChar w:fldCharType="separate"/>
        </w:r>
        <w:r>
          <w:rPr>
            <w:rFonts w:hint="eastAsia"/>
            <w:color w:val="000000"/>
            <w:u w:val="none"/>
          </w:rPr>
          <w:t>十一、总结与展望</w:t>
        </w:r>
        <w:r>
          <w:rPr>
            <w:rFonts w:hint="eastAsia"/>
            <w:color w:val="000000"/>
            <w:u w:val="none"/>
          </w:rPr>
          <w:fldChar w:fldCharType="end"/>
        </w:r>
      </w:hyperlink>
    </w:p>
    <w:p w14:paraId="01A9320D">
      <w:hyperlink w:anchor="section-12" w:history="1">
        <w:r>
          <w:fldChar w:fldCharType="begin"/>
        </w:r>
        <w:r>
          <w:instrText xml:space="preserve"> HYPERLINK \l "_Toc_section_12" \h </w:instrText>
        </w:r>
        <w:r>
          <w:fldChar w:fldCharType="separate"/>
        </w:r>
        <w:r>
          <w:rPr>
            <w:rFonts w:hint="eastAsia"/>
            <w:color w:val="000000"/>
            <w:u w:val="none"/>
          </w:rPr>
          <w:t>十二、交付物清单与自检</w:t>
        </w:r>
        <w:r>
          <w:rPr>
            <w:rFonts w:hint="eastAsia"/>
            <w:color w:val="000000"/>
            <w:u w:val="none"/>
          </w:rPr>
          <w:fldChar w:fldCharType="end"/>
        </w:r>
      </w:hyperlink>
    </w:p>
    <w:p w14:paraId="7B1AB140">
      <w:hyperlink w:anchor="section-13" w:history="1">
        <w:r>
          <w:fldChar w:fldCharType="begin"/>
        </w:r>
        <w:r>
          <w:instrText xml:space="preserve"> HYPERLINK \l "_Toc_section_13" \h </w:instrText>
        </w:r>
        <w:r>
          <w:fldChar w:fldCharType="separate"/>
        </w:r>
        <w:r>
          <w:rPr>
            <w:rFonts w:hint="eastAsia"/>
            <w:color w:val="000000"/>
            <w:u w:val="none"/>
          </w:rPr>
          <w:t>参考文献</w:t>
        </w:r>
        <w:r>
          <w:rPr>
            <w:rFonts w:hint="eastAsia"/>
            <w:color w:val="000000"/>
            <w:u w:val="none"/>
          </w:rPr>
          <w:fldChar w:fldCharType="end"/>
        </w:r>
      </w:hyperlink>
    </w:p>
    <w:p w14:paraId="474CB448">
      <w:hyperlink w:anchor="section-14" w:history="1">
        <w:r>
          <w:fldChar w:fldCharType="begin"/>
        </w:r>
        <w:r>
          <w:instrText xml:space="preserve"> HYPERLINK \l "_Toc_section_14" \h </w:instrText>
        </w:r>
        <w:r>
          <w:fldChar w:fldCharType="separate"/>
        </w:r>
        <w:r>
          <w:rPr>
            <w:rFonts w:hint="eastAsia"/>
            <w:color w:val="000000"/>
            <w:u w:val="none"/>
          </w:rPr>
          <w:t>附录：核心数据一览</w:t>
        </w:r>
        <w:r>
          <w:rPr>
            <w:rFonts w:hint="eastAsia"/>
            <w:color w:val="000000"/>
            <w:u w:val="none"/>
          </w:rPr>
          <w:fldChar w:fldCharType="end"/>
        </w:r>
      </w:hyperlink>
    </w:p>
    <w:p w14:paraId="1FD3B12E">
      <w:pPr>
        <w:pStyle w:val="4"/>
        <w:jc w:val="left"/>
      </w:pPr>
      <w:bookmarkStart w:id="0" w:name="section-1"/>
      <w:bookmarkEnd w:id="0"/>
      <w:bookmarkStart w:id="1" w:name="_Toc_section_1"/>
      <w:r>
        <w:rPr>
          <w:rFonts w:hint="eastAsia" w:ascii="微软雅黑" w:hAnsi="微软雅黑" w:eastAsia="微软雅黑" w:cs="微软雅黑"/>
          <w:b/>
          <w:color w:val="1A237E"/>
          <w:sz w:val="22"/>
          <w:lang w:eastAsia="zh-CN"/>
        </w:rPr>
        <w:t>  一、作品基本信息</w:t>
      </w:r>
      <w:bookmarkEnd w:id="1"/>
    </w:p>
    <w:tbl>
      <w:tblPr>
        <w:tblStyle w:val="32"/>
        <w:tblW w:w="5000" w:type="pct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52"/>
        <w:gridCol w:w="7132"/>
      </w:tblGrid>
      <w:tr w14:paraId="3C9134B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 w:color="auto" w:fill="F5F7FA"/>
            <w:tcMar>
              <w:top w:w="108" w:type="dxa"/>
              <w:left w:w="156" w:type="dxa"/>
              <w:bottom w:w="108" w:type="dxa"/>
              <w:right w:w="156" w:type="dxa"/>
            </w:tcMar>
            <w:vAlign w:val="center"/>
          </w:tcPr>
          <w:p w14:paraId="379A2DC4">
            <w:pPr>
              <w:spacing w:before="48" w:after="48" w:line="240" w:lineRule="auto"/>
              <w:jc w:val="left"/>
            </w:pPr>
            <w:r>
              <w:rPr>
                <w:rFonts w:hint="eastAsia" w:ascii="微软雅黑" w:hAnsi="微软雅黑" w:eastAsia="微软雅黑"/>
                <w:b/>
                <w:color w:val="1A237E"/>
                <w:sz w:val="16"/>
              </w:rPr>
              <w:t>项目</w:t>
            </w:r>
          </w:p>
        </w:tc>
        <w:tc>
          <w:tcPr>
            <w:tcW w:w="38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 w:color="auto" w:fill="F5F7FA"/>
            <w:tcMar>
              <w:top w:w="108" w:type="dxa"/>
              <w:left w:w="156" w:type="dxa"/>
              <w:bottom w:w="108" w:type="dxa"/>
              <w:right w:w="156" w:type="dxa"/>
            </w:tcMar>
            <w:vAlign w:val="center"/>
          </w:tcPr>
          <w:p w14:paraId="46A10379">
            <w:pPr>
              <w:spacing w:before="48" w:after="48" w:line="240" w:lineRule="auto"/>
              <w:jc w:val="left"/>
            </w:pPr>
            <w:r>
              <w:rPr>
                <w:rFonts w:hint="eastAsia" w:ascii="微软雅黑" w:hAnsi="微软雅黑" w:eastAsia="微软雅黑"/>
                <w:b/>
                <w:color w:val="1A237E"/>
                <w:sz w:val="16"/>
              </w:rPr>
              <w:t>内容</w:t>
            </w:r>
          </w:p>
        </w:tc>
      </w:tr>
      <w:tr w14:paraId="3BF37E3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 w:color="auto" w:fill="F5F7FA"/>
            <w:tcMar>
              <w:top w:w="108" w:type="dxa"/>
              <w:left w:w="156" w:type="dxa"/>
              <w:bottom w:w="108" w:type="dxa"/>
              <w:right w:w="156" w:type="dxa"/>
            </w:tcMar>
            <w:vAlign w:val="center"/>
          </w:tcPr>
          <w:p w14:paraId="56930C7D">
            <w:pPr>
              <w:spacing w:before="48" w:after="48" w:line="240" w:lineRule="auto"/>
              <w:jc w:val="left"/>
            </w:pPr>
            <w:r>
              <w:rPr>
                <w:b/>
                <w:color w:val="1A237E"/>
                <w:sz w:val="16"/>
              </w:rPr>
              <w:t>作品名称</w:t>
            </w:r>
          </w:p>
        </w:tc>
        <w:tc>
          <w:tcPr>
            <w:tcW w:w="38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56" w:type="dxa"/>
              <w:bottom w:w="108" w:type="dxa"/>
              <w:right w:w="156" w:type="dxa"/>
            </w:tcMar>
            <w:vAlign w:val="center"/>
          </w:tcPr>
          <w:p w14:paraId="2E7BD794">
            <w:pPr>
              <w:spacing w:before="48" w:after="48" w:line="240" w:lineRule="auto"/>
              <w:jc w:val="left"/>
            </w:pPr>
            <w:r>
              <w:rPr>
                <w:sz w:val="16"/>
              </w:rPr>
              <w:t>报销单据智能校验智能体</w:t>
            </w:r>
          </w:p>
        </w:tc>
      </w:tr>
      <w:tr w14:paraId="5A9AC2A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 w:color="auto" w:fill="F5F7FA"/>
            <w:tcMar>
              <w:top w:w="108" w:type="dxa"/>
              <w:left w:w="156" w:type="dxa"/>
              <w:bottom w:w="108" w:type="dxa"/>
              <w:right w:w="156" w:type="dxa"/>
            </w:tcMar>
            <w:vAlign w:val="center"/>
          </w:tcPr>
          <w:p w14:paraId="7A589033">
            <w:pPr>
              <w:spacing w:before="48" w:after="48" w:line="240" w:lineRule="auto"/>
              <w:jc w:val="left"/>
            </w:pPr>
            <w:r>
              <w:rPr>
                <w:b/>
                <w:color w:val="1A237E"/>
                <w:sz w:val="16"/>
              </w:rPr>
              <w:t>对应赛题</w:t>
            </w:r>
          </w:p>
        </w:tc>
        <w:tc>
          <w:tcPr>
            <w:tcW w:w="38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56" w:type="dxa"/>
              <w:bottom w:w="108" w:type="dxa"/>
              <w:right w:w="156" w:type="dxa"/>
            </w:tcMar>
            <w:vAlign w:val="center"/>
          </w:tcPr>
          <w:p w14:paraId="0F6BC220">
            <w:pPr>
              <w:spacing w:before="48" w:after="48" w:line="240" w:lineRule="auto"/>
              <w:jc w:val="left"/>
            </w:pPr>
            <w:r>
              <w:rPr>
                <w:sz w:val="16"/>
              </w:rPr>
              <w:t>报销单据智能校验智能体</w:t>
            </w:r>
          </w:p>
        </w:tc>
      </w:tr>
      <w:tr w14:paraId="3294DA5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 w:color="auto" w:fill="F5F7FA"/>
            <w:tcMar>
              <w:top w:w="108" w:type="dxa"/>
              <w:left w:w="156" w:type="dxa"/>
              <w:bottom w:w="108" w:type="dxa"/>
              <w:right w:w="156" w:type="dxa"/>
            </w:tcMar>
            <w:vAlign w:val="center"/>
          </w:tcPr>
          <w:p w14:paraId="547BA90E">
            <w:pPr>
              <w:spacing w:before="48" w:after="48" w:line="240" w:lineRule="auto"/>
              <w:jc w:val="left"/>
            </w:pPr>
            <w:r>
              <w:rPr>
                <w:b/>
                <w:color w:val="1A237E"/>
                <w:sz w:val="16"/>
              </w:rPr>
              <w:t>作品版本</w:t>
            </w:r>
          </w:p>
        </w:tc>
        <w:tc>
          <w:tcPr>
            <w:tcW w:w="38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56" w:type="dxa"/>
              <w:bottom w:w="108" w:type="dxa"/>
              <w:right w:w="156" w:type="dxa"/>
            </w:tcMar>
            <w:vAlign w:val="center"/>
          </w:tcPr>
          <w:p w14:paraId="31624AD7">
            <w:pPr>
              <w:spacing w:before="48" w:after="48" w:line="240" w:lineRule="auto"/>
              <w:jc w:val="left"/>
            </w:pPr>
            <w:r>
              <w:rPr>
                <w:sz w:val="16"/>
              </w:rPr>
              <w:t>2.2.0.0</w:t>
            </w:r>
          </w:p>
        </w:tc>
      </w:tr>
      <w:tr w14:paraId="7D01319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 w:color="auto" w:fill="F5F7FA"/>
            <w:tcMar>
              <w:top w:w="108" w:type="dxa"/>
              <w:left w:w="156" w:type="dxa"/>
              <w:bottom w:w="108" w:type="dxa"/>
              <w:right w:w="156" w:type="dxa"/>
            </w:tcMar>
            <w:vAlign w:val="center"/>
          </w:tcPr>
          <w:p w14:paraId="7C24EFC8">
            <w:pPr>
              <w:spacing w:before="48" w:after="48" w:line="240" w:lineRule="auto"/>
              <w:jc w:val="left"/>
            </w:pPr>
            <w:r>
              <w:rPr>
                <w:b/>
                <w:color w:val="1A237E"/>
                <w:sz w:val="16"/>
              </w:rPr>
              <w:t>作品形态</w:t>
            </w:r>
          </w:p>
        </w:tc>
        <w:tc>
          <w:tcPr>
            <w:tcW w:w="38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56" w:type="dxa"/>
              <w:bottom w:w="108" w:type="dxa"/>
              <w:right w:w="156" w:type="dxa"/>
            </w:tcMar>
            <w:vAlign w:val="center"/>
          </w:tcPr>
          <w:p w14:paraId="6FC580CC">
            <w:pPr>
              <w:spacing w:before="48" w:after="48" w:line="240" w:lineRule="auto"/>
              <w:jc w:val="left"/>
            </w:pPr>
            <w:r>
              <w:rPr>
                <w:sz w:val="16"/>
              </w:rPr>
              <w:t>Windows 便携版可执行程序（绿色免安装）+ 完整源码</w:t>
            </w:r>
          </w:p>
        </w:tc>
      </w:tr>
      <w:tr w14:paraId="090E217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 w:color="auto" w:fill="F5F7FA"/>
            <w:tcMar>
              <w:top w:w="108" w:type="dxa"/>
              <w:left w:w="156" w:type="dxa"/>
              <w:bottom w:w="108" w:type="dxa"/>
              <w:right w:w="156" w:type="dxa"/>
            </w:tcMar>
            <w:vAlign w:val="center"/>
          </w:tcPr>
          <w:p w14:paraId="7B990FE6">
            <w:pPr>
              <w:spacing w:before="48" w:after="48" w:line="240" w:lineRule="auto"/>
              <w:jc w:val="left"/>
            </w:pPr>
            <w:r>
              <w:rPr>
                <w:b/>
                <w:color w:val="1A237E"/>
                <w:sz w:val="16"/>
              </w:rPr>
              <w:t>开发 / 运行平台</w:t>
            </w:r>
          </w:p>
        </w:tc>
        <w:tc>
          <w:tcPr>
            <w:tcW w:w="38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56" w:type="dxa"/>
              <w:bottom w:w="108" w:type="dxa"/>
              <w:right w:w="156" w:type="dxa"/>
            </w:tcMar>
            <w:vAlign w:val="center"/>
          </w:tcPr>
          <w:p w14:paraId="667CA8B4">
            <w:pPr>
              <w:spacing w:before="48" w:after="48" w:line="240" w:lineRule="auto"/>
              <w:jc w:val="left"/>
            </w:pPr>
            <w:r>
              <w:rPr>
                <w:sz w:val="16"/>
              </w:rPr>
              <w:t>Windows 10/11（64 位）；源码复现支持 Python 3.10～3.12</w:t>
            </w:r>
          </w:p>
        </w:tc>
      </w:tr>
      <w:tr w14:paraId="5F58643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 w:color="auto" w:fill="F5F7FA"/>
            <w:tcMar>
              <w:top w:w="108" w:type="dxa"/>
              <w:left w:w="156" w:type="dxa"/>
              <w:bottom w:w="108" w:type="dxa"/>
              <w:right w:w="156" w:type="dxa"/>
            </w:tcMar>
            <w:vAlign w:val="center"/>
          </w:tcPr>
          <w:p w14:paraId="6A81A7C3">
            <w:pPr>
              <w:spacing w:before="48" w:after="48" w:line="240" w:lineRule="auto"/>
              <w:jc w:val="left"/>
            </w:pPr>
            <w:r>
              <w:rPr>
                <w:b/>
                <w:color w:val="1A237E"/>
                <w:sz w:val="16"/>
              </w:rPr>
              <w:t>主要技术</w:t>
            </w:r>
          </w:p>
        </w:tc>
        <w:tc>
          <w:tcPr>
            <w:tcW w:w="38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56" w:type="dxa"/>
              <w:bottom w:w="108" w:type="dxa"/>
              <w:right w:w="156" w:type="dxa"/>
            </w:tcMar>
            <w:vAlign w:val="center"/>
          </w:tcPr>
          <w:p w14:paraId="75C37378">
            <w:pPr>
              <w:spacing w:before="48" w:after="48" w:line="240" w:lineRule="auto"/>
              <w:jc w:val="left"/>
            </w:pPr>
            <w:r>
              <w:rPr>
                <w:sz w:val="16"/>
              </w:rPr>
              <w:t>Python、Tkinter、PIL、RapidOCR + ONNX 离线 OCR、确定性规则引擎、本地 / 在线大模型（Ollama / OpenAI 兼容接口）、PyInstaller</w:t>
            </w:r>
          </w:p>
        </w:tc>
      </w:tr>
      <w:tr w14:paraId="55FC4B5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 w:color="auto" w:fill="F5F7FA"/>
            <w:tcMar>
              <w:top w:w="108" w:type="dxa"/>
              <w:left w:w="156" w:type="dxa"/>
              <w:bottom w:w="108" w:type="dxa"/>
              <w:right w:w="156" w:type="dxa"/>
            </w:tcMar>
            <w:vAlign w:val="center"/>
          </w:tcPr>
          <w:p w14:paraId="5F50260E">
            <w:pPr>
              <w:spacing w:before="48" w:after="48" w:line="240" w:lineRule="auto"/>
              <w:jc w:val="left"/>
            </w:pPr>
            <w:r>
              <w:rPr>
                <w:b/>
                <w:color w:val="1A237E"/>
                <w:sz w:val="16"/>
              </w:rPr>
              <w:t>完成日期</w:t>
            </w:r>
          </w:p>
        </w:tc>
        <w:tc>
          <w:tcPr>
            <w:tcW w:w="38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56" w:type="dxa"/>
              <w:bottom w:w="108" w:type="dxa"/>
              <w:right w:w="156" w:type="dxa"/>
            </w:tcMar>
            <w:vAlign w:val="center"/>
          </w:tcPr>
          <w:p w14:paraId="46FB5DAB">
            <w:pPr>
              <w:spacing w:before="48" w:after="48" w:line="240" w:lineRule="auto"/>
              <w:jc w:val="left"/>
            </w:pPr>
            <w:r>
              <w:rPr>
                <w:sz w:val="16"/>
              </w:rPr>
              <w:t>2026 年 10 月</w:t>
            </w:r>
          </w:p>
        </w:tc>
      </w:tr>
      <w:tr w14:paraId="69AF791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 w:color="auto" w:fill="F5F7FA"/>
            <w:tcMar>
              <w:top w:w="108" w:type="dxa"/>
              <w:left w:w="156" w:type="dxa"/>
              <w:bottom w:w="108" w:type="dxa"/>
              <w:right w:w="156" w:type="dxa"/>
            </w:tcMar>
            <w:vAlign w:val="center"/>
          </w:tcPr>
          <w:p w14:paraId="61FF4706">
            <w:pPr>
              <w:spacing w:before="48" w:after="48" w:line="240" w:lineRule="auto"/>
              <w:jc w:val="left"/>
              <w:rPr>
                <w:rFonts w:hint="eastAsia" w:eastAsia="微软雅黑"/>
                <w:lang w:val="en-US" w:eastAsia="zh-CN"/>
              </w:rPr>
            </w:pPr>
            <w:r>
              <w:rPr>
                <w:b/>
                <w:color w:val="1A237E"/>
                <w:sz w:val="16"/>
              </w:rPr>
              <w:t>参赛</w:t>
            </w:r>
            <w:r>
              <w:rPr>
                <w:rFonts w:hint="eastAsia"/>
                <w:b/>
                <w:color w:val="1A237E"/>
                <w:sz w:val="16"/>
                <w:lang w:val="en-US" w:eastAsia="zh-CN"/>
              </w:rPr>
              <w:t>单位</w:t>
            </w:r>
          </w:p>
        </w:tc>
        <w:tc>
          <w:tcPr>
            <w:tcW w:w="38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56" w:type="dxa"/>
              <w:bottom w:w="108" w:type="dxa"/>
              <w:right w:w="156" w:type="dxa"/>
            </w:tcMar>
            <w:vAlign w:val="center"/>
          </w:tcPr>
          <w:p w14:paraId="7E5DCF21">
            <w:pPr>
              <w:spacing w:before="48" w:after="48" w:line="240" w:lineRule="auto"/>
              <w:jc w:val="left"/>
            </w:pPr>
            <w:r>
              <w:rPr>
                <w:rFonts w:hint="eastAsia"/>
              </w:rPr>
              <w:t>广东青软实训教育科技有限公司</w:t>
            </w:r>
          </w:p>
        </w:tc>
      </w:tr>
      <w:tr w14:paraId="4C8EFC3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 w:color="auto" w:fill="F5F7FA"/>
            <w:tcMar>
              <w:top w:w="108" w:type="dxa"/>
              <w:left w:w="156" w:type="dxa"/>
              <w:bottom w:w="108" w:type="dxa"/>
              <w:right w:w="156" w:type="dxa"/>
            </w:tcMar>
            <w:vAlign w:val="center"/>
          </w:tcPr>
          <w:p w14:paraId="52CB1E70">
            <w:pPr>
              <w:spacing w:before="48" w:after="48" w:line="240" w:lineRule="auto"/>
              <w:jc w:val="left"/>
            </w:pPr>
            <w:r>
              <w:rPr>
                <w:b/>
                <w:color w:val="1A237E"/>
                <w:sz w:val="16"/>
              </w:rPr>
              <w:t>团队成员及分工</w:t>
            </w:r>
          </w:p>
        </w:tc>
        <w:tc>
          <w:tcPr>
            <w:tcW w:w="38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56" w:type="dxa"/>
              <w:bottom w:w="108" w:type="dxa"/>
              <w:right w:w="156" w:type="dxa"/>
            </w:tcMar>
            <w:vAlign w:val="center"/>
          </w:tcPr>
          <w:p w14:paraId="101076E9">
            <w:pPr>
              <w:spacing w:before="48" w:after="48" w:line="240" w:lineRule="auto"/>
              <w:jc w:val="left"/>
              <w:rPr>
                <w:sz w:val="16"/>
              </w:rPr>
            </w:pPr>
            <w:r>
              <w:rPr>
                <w:rFonts w:hint="eastAsia"/>
                <w:sz w:val="16"/>
                <w:lang w:val="en-US" w:eastAsia="zh-CN"/>
              </w:rPr>
              <w:t>何满德：</w:t>
            </w:r>
            <w:r>
              <w:rPr>
                <w:sz w:val="16"/>
              </w:rPr>
              <w:t>识别与校验引擎</w:t>
            </w:r>
            <w:r>
              <w:rPr>
                <w:rFonts w:hint="eastAsia"/>
                <w:sz w:val="16"/>
                <w:lang w:eastAsia="zh-CN"/>
              </w:rPr>
              <w:t>、</w:t>
            </w:r>
            <w:r>
              <w:rPr>
                <w:sz w:val="16"/>
              </w:rPr>
              <w:t>测试与文档</w:t>
            </w:r>
          </w:p>
          <w:p w14:paraId="6B1B4C44">
            <w:pPr>
              <w:spacing w:before="48" w:after="48" w:line="240" w:lineRule="auto"/>
              <w:jc w:val="left"/>
              <w:rPr>
                <w:rFonts w:hint="default" w:eastAsia="微软雅黑"/>
                <w:sz w:val="16"/>
                <w:lang w:val="en-US" w:eastAsia="zh-CN"/>
              </w:rPr>
            </w:pPr>
            <w:r>
              <w:rPr>
                <w:rFonts w:hint="eastAsia"/>
                <w:sz w:val="16"/>
                <w:lang w:val="en-US" w:eastAsia="zh-CN"/>
              </w:rPr>
              <w:t>曾岑威：界面与交互</w:t>
            </w:r>
          </w:p>
        </w:tc>
      </w:tr>
      <w:tr w14:paraId="6A60268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 w:color="auto" w:fill="F5F7FA"/>
            <w:tcMar>
              <w:top w:w="108" w:type="dxa"/>
              <w:left w:w="156" w:type="dxa"/>
              <w:bottom w:w="108" w:type="dxa"/>
              <w:right w:w="156" w:type="dxa"/>
            </w:tcMar>
            <w:vAlign w:val="center"/>
          </w:tcPr>
          <w:p w14:paraId="05E7D8B5">
            <w:pPr>
              <w:spacing w:before="48" w:after="48" w:line="240" w:lineRule="auto"/>
              <w:jc w:val="left"/>
            </w:pPr>
            <w:r>
              <w:rPr>
                <w:b/>
                <w:color w:val="1A237E"/>
                <w:sz w:val="16"/>
              </w:rPr>
              <w:t>指导教师</w:t>
            </w:r>
          </w:p>
        </w:tc>
        <w:tc>
          <w:tcPr>
            <w:tcW w:w="38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56" w:type="dxa"/>
              <w:bottom w:w="108" w:type="dxa"/>
              <w:right w:w="156" w:type="dxa"/>
            </w:tcMar>
            <w:vAlign w:val="center"/>
          </w:tcPr>
          <w:p w14:paraId="141D1CC2">
            <w:pPr>
              <w:spacing w:before="48" w:after="48" w:line="240" w:lineRule="auto"/>
              <w:jc w:val="left"/>
              <w:rPr>
                <w:rFonts w:hint="default" w:eastAsia="微软雅黑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杨鹏、赵娜</w:t>
            </w:r>
          </w:p>
        </w:tc>
      </w:tr>
    </w:tbl>
    <w:p w14:paraId="4F6412D1"/>
    <w:p w14:paraId="7E4AFFCF"/>
    <w:p w14:paraId="1C6097F3">
      <w:pPr>
        <w:pStyle w:val="4"/>
        <w:jc w:val="left"/>
      </w:pPr>
      <w:bookmarkStart w:id="2" w:name="section-2"/>
      <w:bookmarkEnd w:id="2"/>
      <w:bookmarkStart w:id="3" w:name="_Toc_section_2"/>
      <w:r>
        <w:rPr>
          <w:rFonts w:hint="eastAsia" w:ascii="微软雅黑" w:hAnsi="微软雅黑" w:eastAsia="微软雅黑" w:cs="微软雅黑"/>
          <w:b/>
          <w:color w:val="1A237E"/>
          <w:sz w:val="22"/>
          <w:lang w:eastAsia="zh-CN"/>
        </w:rPr>
        <w:t>  二、作品概述</w:t>
      </w:r>
      <w:bookmarkEnd w:id="3"/>
    </w:p>
    <w:p w14:paraId="2589FE1D"/>
    <w:tbl>
      <w:tblPr>
        <w:tblStyle w:val="32"/>
        <w:tblW w:w="5000" w:type="pct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46"/>
        <w:gridCol w:w="2346"/>
        <w:gridCol w:w="2346"/>
        <w:gridCol w:w="2346"/>
      </w:tblGrid>
      <w:tr w14:paraId="6FDC385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 w:color="auto" w:fill="F5F7FA"/>
            <w:tcMar>
              <w:top w:w="108" w:type="dxa"/>
              <w:left w:w="156" w:type="dxa"/>
              <w:bottom w:w="108" w:type="dxa"/>
              <w:right w:w="156" w:type="dxa"/>
            </w:tcMar>
            <w:vAlign w:val="center"/>
          </w:tcPr>
          <w:p w14:paraId="526C7611">
            <w:pPr>
              <w:spacing w:before="48" w:after="48" w:line="240" w:lineRule="auto"/>
              <w:jc w:val="center"/>
            </w:pPr>
            <w:r>
              <w:rPr>
                <w:rFonts w:hint="eastAsia" w:ascii="微软雅黑" w:hAnsi="微软雅黑" w:eastAsia="微软雅黑"/>
                <w:b/>
                <w:color w:val="616161"/>
                <w:sz w:val="16"/>
              </w:rPr>
              <w:t>单元与集成测试</w:t>
            </w:r>
          </w:p>
        </w:tc>
        <w:tc>
          <w:tcPr>
            <w:tcW w:w="216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 w:color="auto" w:fill="F5F7FA"/>
            <w:tcMar>
              <w:top w:w="108" w:type="dxa"/>
              <w:left w:w="156" w:type="dxa"/>
              <w:bottom w:w="108" w:type="dxa"/>
              <w:right w:w="156" w:type="dxa"/>
            </w:tcMar>
            <w:vAlign w:val="center"/>
          </w:tcPr>
          <w:p w14:paraId="4094ED02">
            <w:pPr>
              <w:spacing w:before="48" w:after="48" w:line="240" w:lineRule="auto"/>
              <w:jc w:val="center"/>
            </w:pPr>
            <w:r>
              <w:rPr>
                <w:rFonts w:hint="eastAsia" w:ascii="微软雅黑" w:hAnsi="微软雅黑" w:eastAsia="微软雅黑"/>
                <w:b/>
                <w:color w:val="616161"/>
                <w:sz w:val="16"/>
              </w:rPr>
              <w:t>即时应答</w:t>
            </w:r>
          </w:p>
        </w:tc>
        <w:tc>
          <w:tcPr>
            <w:tcW w:w="216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 w:color="auto" w:fill="F5F7FA"/>
            <w:tcMar>
              <w:top w:w="108" w:type="dxa"/>
              <w:left w:w="156" w:type="dxa"/>
              <w:bottom w:w="108" w:type="dxa"/>
              <w:right w:w="156" w:type="dxa"/>
            </w:tcMar>
            <w:vAlign w:val="center"/>
          </w:tcPr>
          <w:p w14:paraId="349F5748">
            <w:pPr>
              <w:spacing w:before="48" w:after="48" w:line="240" w:lineRule="auto"/>
              <w:jc w:val="center"/>
            </w:pPr>
            <w:r>
              <w:rPr>
                <w:rFonts w:hint="eastAsia" w:ascii="微软雅黑" w:hAnsi="微软雅黑" w:eastAsia="微软雅黑"/>
                <w:b/>
                <w:color w:val="616161"/>
                <w:sz w:val="16"/>
              </w:rPr>
              <w:t>财税知识库</w:t>
            </w:r>
          </w:p>
        </w:tc>
        <w:tc>
          <w:tcPr>
            <w:tcW w:w="216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 w:color="auto" w:fill="F5F7FA"/>
            <w:tcMar>
              <w:top w:w="108" w:type="dxa"/>
              <w:left w:w="156" w:type="dxa"/>
              <w:bottom w:w="108" w:type="dxa"/>
              <w:right w:w="156" w:type="dxa"/>
            </w:tcMar>
            <w:vAlign w:val="center"/>
          </w:tcPr>
          <w:p w14:paraId="208EA464">
            <w:pPr>
              <w:spacing w:before="48" w:after="48" w:line="240" w:lineRule="auto"/>
              <w:jc w:val="center"/>
            </w:pPr>
            <w:r>
              <w:rPr>
                <w:rFonts w:hint="eastAsia" w:ascii="微软雅黑" w:hAnsi="微软雅黑" w:eastAsia="微软雅黑"/>
                <w:b/>
                <w:color w:val="616161"/>
                <w:sz w:val="16"/>
              </w:rPr>
              <w:t>样例对齐</w:t>
            </w:r>
          </w:p>
        </w:tc>
      </w:tr>
      <w:tr w14:paraId="1387EDA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  <w:tcBorders>
              <w:top w:val="single" w:color="1565C0" w:sz="12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56" w:type="dxa"/>
              <w:bottom w:w="108" w:type="dxa"/>
              <w:right w:w="156" w:type="dxa"/>
            </w:tcMar>
            <w:vAlign w:val="center"/>
          </w:tcPr>
          <w:p w14:paraId="107F1FE6">
            <w:pPr>
              <w:spacing w:before="60" w:after="60" w:line="240" w:lineRule="auto"/>
              <w:jc w:val="center"/>
            </w:pPr>
            <w:r>
              <w:rPr>
                <w:b/>
                <w:color w:val="1565C0"/>
                <w:sz w:val="20"/>
              </w:rPr>
              <w:t>157 / 157</w:t>
            </w:r>
          </w:p>
        </w:tc>
        <w:tc>
          <w:tcPr>
            <w:tcW w:w="2160" w:type="dxa"/>
            <w:tcBorders>
              <w:top w:val="single" w:color="1565C0" w:sz="12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56" w:type="dxa"/>
              <w:bottom w:w="108" w:type="dxa"/>
              <w:right w:w="156" w:type="dxa"/>
            </w:tcMar>
            <w:vAlign w:val="center"/>
          </w:tcPr>
          <w:p w14:paraId="2C210262">
            <w:pPr>
              <w:spacing w:before="60" w:after="60" w:line="240" w:lineRule="auto"/>
              <w:jc w:val="center"/>
            </w:pPr>
            <w:r>
              <w:rPr>
                <w:b/>
                <w:color w:val="1565C0"/>
                <w:sz w:val="20"/>
              </w:rPr>
              <w:t>约 36 毫秒</w:t>
            </w:r>
          </w:p>
        </w:tc>
        <w:tc>
          <w:tcPr>
            <w:tcW w:w="2160" w:type="dxa"/>
            <w:tcBorders>
              <w:top w:val="single" w:color="1565C0" w:sz="12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56" w:type="dxa"/>
              <w:bottom w:w="108" w:type="dxa"/>
              <w:right w:w="156" w:type="dxa"/>
            </w:tcMar>
            <w:vAlign w:val="center"/>
          </w:tcPr>
          <w:p w14:paraId="587AA4CC">
            <w:pPr>
              <w:spacing w:before="60" w:after="60" w:line="240" w:lineRule="auto"/>
              <w:jc w:val="center"/>
            </w:pPr>
            <w:r>
              <w:rPr>
                <w:b/>
                <w:color w:val="1565C0"/>
                <w:sz w:val="20"/>
              </w:rPr>
              <w:t>35 条</w:t>
            </w:r>
          </w:p>
        </w:tc>
        <w:tc>
          <w:tcPr>
            <w:tcW w:w="2160" w:type="dxa"/>
            <w:tcBorders>
              <w:top w:val="single" w:color="1565C0" w:sz="12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56" w:type="dxa"/>
              <w:bottom w:w="108" w:type="dxa"/>
              <w:right w:w="156" w:type="dxa"/>
            </w:tcMar>
            <w:vAlign w:val="center"/>
          </w:tcPr>
          <w:p w14:paraId="2A402167">
            <w:pPr>
              <w:spacing w:before="60" w:after="60" w:line="240" w:lineRule="auto"/>
              <w:jc w:val="center"/>
            </w:pPr>
            <w:r>
              <w:rPr>
                <w:b/>
                <w:color w:val="1565C0"/>
                <w:sz w:val="20"/>
              </w:rPr>
              <w:t>逐笔一致</w:t>
            </w:r>
          </w:p>
        </w:tc>
      </w:tr>
    </w:tbl>
    <w:p w14:paraId="7CF18454"/>
    <w:p w14:paraId="37A5CA9D">
      <w:pPr>
        <w:spacing w:after="180"/>
        <w:jc w:val="both"/>
      </w:pPr>
      <w:r>
        <w:rPr>
          <w:rFonts w:hint="eastAsia" w:ascii="微软雅黑" w:hAnsi="微软雅黑" w:eastAsia="微软雅黑" w:cs="微软雅黑"/>
          <w:lang w:eastAsia="zh-CN"/>
        </w:rPr>
        <w:t>报销单据智能校验智能体是一款面向报销审核场景的</w:t>
      </w:r>
      <w:r>
        <w:t xml:space="preserve"> Windows </w:t>
      </w:r>
      <w:r>
        <w:rPr>
          <w:rFonts w:hint="eastAsia" w:ascii="微软雅黑" w:hAnsi="微软雅黑" w:eastAsia="微软雅黑" w:cs="微软雅黑"/>
          <w:lang w:eastAsia="zh-CN"/>
        </w:rPr>
        <w:t>单机智能体。用户导入报销发票与相关单据后，系统自动完成</w:t>
      </w:r>
      <w:r>
        <w:t xml:space="preserve"> OCR </w:t>
      </w:r>
      <w:r>
        <w:rPr>
          <w:rFonts w:hint="eastAsia" w:ascii="微软雅黑" w:hAnsi="微软雅黑" w:eastAsia="微软雅黑" w:cs="微软雅黑"/>
          <w:lang w:eastAsia="zh-CN"/>
        </w:rPr>
        <w:t>识别与要素提取，按确定性规则逐项核对</w:t>
      </w:r>
      <w:r>
        <w:rPr>
          <w:rFonts w:hint="eastAsia" w:ascii="微软雅黑" w:hAnsi="微软雅黑" w:eastAsia="微软雅黑" w:cs="微软雅黑"/>
          <w:b/>
          <w:lang w:eastAsia="zh-CN"/>
        </w:rPr>
        <w:t>发票信息、金额一致性、抬头合规性与附件完整性</w:t>
      </w:r>
      <w:r>
        <w:rPr>
          <w:rFonts w:hint="eastAsia" w:ascii="微软雅黑" w:hAnsi="微软雅黑" w:eastAsia="微软雅黑" w:cs="微软雅黑"/>
          <w:lang w:eastAsia="zh-CN"/>
        </w:rPr>
        <w:t>，标红错误项并标注原因，最终自动生成标准化的报销审核结果单并支持</w:t>
      </w:r>
      <w:r>
        <w:t xml:space="preserve"> PDF </w:t>
      </w:r>
      <w:r>
        <w:rPr>
          <w:rFonts w:hint="eastAsia" w:ascii="微软雅黑" w:hAnsi="微软雅黑" w:eastAsia="微软雅黑" w:cs="微软雅黑"/>
          <w:lang w:eastAsia="zh-CN"/>
        </w:rPr>
        <w:t>导出。作品另内置常驻窗口内的</w:t>
      </w:r>
      <w:r>
        <w:t>"</w:t>
      </w:r>
      <w:r>
        <w:rPr>
          <w:rFonts w:hint="eastAsia" w:ascii="微软雅黑" w:hAnsi="微软雅黑" w:eastAsia="微软雅黑" w:cs="微软雅黑"/>
          <w:lang w:eastAsia="zh-CN"/>
        </w:rPr>
        <w:t>校验能手</w:t>
      </w:r>
      <w:r>
        <w:t>"</w:t>
      </w:r>
      <w:r>
        <w:rPr>
          <w:rFonts w:hint="eastAsia" w:ascii="微软雅黑" w:hAnsi="微软雅黑" w:eastAsia="微软雅黑" w:cs="微软雅黑"/>
          <w:lang w:eastAsia="zh-CN"/>
        </w:rPr>
        <w:t>财税问答助手，随时解答报销制度与财税法规问题。</w:t>
      </w:r>
    </w:p>
    <w:p w14:paraId="567F4D1E">
      <w:pPr>
        <w:spacing w:after="180"/>
        <w:jc w:val="both"/>
      </w:pPr>
      <w:r>
        <w:rPr>
          <w:rFonts w:hint="eastAsia" w:ascii="微软雅黑" w:hAnsi="微软雅黑" w:eastAsia="微软雅黑" w:cs="微软雅黑"/>
          <w:lang w:eastAsia="zh-CN"/>
        </w:rPr>
        <w:t>作品的核心设计原则是</w:t>
      </w:r>
      <w:r>
        <w:rPr>
          <w:rFonts w:hint="eastAsia" w:ascii="微软雅黑" w:hAnsi="微软雅黑" w:eastAsia="微软雅黑" w:cs="微软雅黑"/>
          <w:b/>
          <w:lang w:eastAsia="zh-CN"/>
        </w:rPr>
        <w:t>"结论由规则产生，模型只做解释"</w:t>
      </w:r>
      <w:r>
        <w:rPr>
          <w:rFonts w:hint="eastAsia" w:ascii="微软雅黑" w:hAnsi="微软雅黑" w:eastAsia="微软雅黑" w:cs="微软雅黑"/>
          <w:lang w:eastAsia="zh-CN"/>
        </w:rPr>
        <w:t>：全部判定由本地确定性规则引擎完成，不依赖任何模型与大模型密钥，断网、无密钥、关闭模型时结论完全一致；大模型仅在用户选择接入时撰写问题说明，且说明中的每个数字都必须能在规则结果中找到出处，否则整段丢弃。这一原则使审核结果可复现、可追溯、可离线演示。</w:t>
      </w:r>
    </w:p>
    <w:p w14:paraId="6BD9E2FC">
      <w:pPr>
        <w:spacing w:after="0"/>
        <w:jc w:val="both"/>
      </w:pPr>
      <w:r>
        <w:rPr>
          <w:rFonts w:hint="eastAsia" w:ascii="微软雅黑" w:hAnsi="微软雅黑" w:eastAsia="微软雅黑" w:cs="微软雅黑"/>
          <w:lang w:eastAsia="zh-CN"/>
        </w:rPr>
        <w:t xml:space="preserve">围绕赛题样例，作品提供两套一键切换的审核口径（规则参数化，校验代码一行未改），可与《标准化报销审核结果单》逐笔对齐；内置 </w:t>
      </w:r>
      <w:r>
        <w:rPr>
          <w:rFonts w:hint="eastAsia" w:ascii="微软雅黑" w:hAnsi="微软雅黑" w:eastAsia="微软雅黑" w:cs="微软雅黑"/>
          <w:b/>
          <w:color w:val="C62828"/>
          <w:lang w:eastAsia="zh-CN"/>
        </w:rPr>
        <w:t>7 项对抗输入用例</w:t>
      </w:r>
      <w:r>
        <w:rPr>
          <w:rFonts w:hint="eastAsia" w:ascii="微软雅黑" w:hAnsi="微软雅黑" w:eastAsia="微软雅黑" w:cs="微软雅黑"/>
          <w:lang w:eastAsia="zh-CN"/>
        </w:rPr>
        <w:t>，保证</w:t>
      </w:r>
      <w:r>
        <w:t>"</w:t>
      </w:r>
      <w:r>
        <w:rPr>
          <w:rFonts w:hint="eastAsia" w:ascii="微软雅黑" w:hAnsi="微软雅黑" w:eastAsia="微软雅黑" w:cs="微软雅黑"/>
          <w:lang w:eastAsia="zh-CN"/>
        </w:rPr>
        <w:t>读不出内容的单据不会被放行</w:t>
      </w:r>
      <w:r>
        <w:t>"</w:t>
      </w:r>
      <w:r>
        <w:rPr>
          <w:rFonts w:hint="eastAsia" w:ascii="微软雅黑" w:hAnsi="微软雅黑" w:eastAsia="微软雅黑" w:cs="微软雅黑"/>
          <w:lang w:eastAsia="zh-CN"/>
        </w:rPr>
        <w:t>。</w:t>
      </w:r>
    </w:p>
    <w:p w14:paraId="08970387">
      <w:pPr>
        <w:pStyle w:val="4"/>
        <w:jc w:val="left"/>
      </w:pPr>
      <w:bookmarkStart w:id="4" w:name="section-3"/>
      <w:bookmarkEnd w:id="4"/>
      <w:bookmarkStart w:id="5" w:name="_Toc_section_3"/>
      <w:r>
        <w:rPr>
          <w:rFonts w:hint="eastAsia" w:ascii="微软雅黑" w:hAnsi="微软雅黑" w:eastAsia="微软雅黑" w:cs="微软雅黑"/>
          <w:b/>
          <w:color w:val="1A237E"/>
          <w:sz w:val="22"/>
          <w:lang w:eastAsia="zh-CN"/>
        </w:rPr>
        <w:t>  三、开发背景与赛题分析</w:t>
      </w:r>
      <w:bookmarkEnd w:id="5"/>
    </w:p>
    <w:p w14:paraId="6A6063D9">
      <w:pPr>
        <w:jc w:val="both"/>
      </w:pPr>
      <w:r>
        <w:rPr>
          <w:rFonts w:hint="eastAsia" w:ascii="微软雅黑" w:hAnsi="微软雅黑" w:eastAsia="微软雅黑" w:cs="微软雅黑"/>
          <w:lang w:eastAsia="zh-CN"/>
        </w:rPr>
        <w:t>本节先说明作品面对的四类现实痛点，再对照赛题原文，把功能要求与验收维度拆解为本作品的具体实现与验证安排。</w:t>
      </w:r>
    </w:p>
    <w:p w14:paraId="224D2FF2">
      <w:pPr>
        <w:pStyle w:val="5"/>
        <w:jc w:val="left"/>
      </w:pPr>
      <w:r>
        <w:rPr>
          <w:rFonts w:hint="eastAsia" w:ascii="微软雅黑" w:hAnsi="微软雅黑" w:eastAsia="微软雅黑" w:cs="微软雅黑"/>
          <w:b/>
          <w:color w:val="1565C0"/>
          <w:sz w:val="20"/>
          <w:lang w:eastAsia="zh-CN"/>
        </w:rPr>
        <w:t>（一）现实痛点</w:t>
      </w:r>
    </w:p>
    <w:p w14:paraId="50207E9D">
      <w:pPr>
        <w:pStyle w:val="14"/>
        <w:numPr>
          <w:ilvl w:val="0"/>
          <w:numId w:val="7"/>
        </w:numPr>
        <w:spacing w:after="96"/>
        <w:jc w:val="both"/>
      </w:pPr>
      <w:r>
        <w:rPr>
          <w:rFonts w:hint="eastAsia" w:ascii="微软雅黑" w:hAnsi="微软雅黑" w:eastAsia="微软雅黑" w:cs="微软雅黑"/>
          <w:b/>
          <w:lang w:eastAsia="zh-CN"/>
        </w:rPr>
        <w:t>人工审核慢且易错</w:t>
      </w:r>
      <w:r>
        <w:rPr>
          <w:rFonts w:hint="eastAsia" w:ascii="微软雅黑" w:hAnsi="微软雅黑" w:eastAsia="微软雅黑" w:cs="微软雅黑"/>
          <w:lang w:eastAsia="zh-CN"/>
        </w:rPr>
        <w:t>：一张发票需核对代码、号码、开票日期、抬头、税号、金额、税率、大小写一致性等十余项要素，批量报销时效率低、疲劳出错。</w:t>
      </w:r>
    </w:p>
    <w:p w14:paraId="68BCFDB2">
      <w:pPr>
        <w:pStyle w:val="14"/>
        <w:numPr>
          <w:ilvl w:val="0"/>
          <w:numId w:val="7"/>
        </w:numPr>
        <w:spacing w:after="96"/>
        <w:jc w:val="both"/>
      </w:pPr>
      <w:r>
        <w:rPr>
          <w:rFonts w:hint="eastAsia" w:ascii="微软雅黑" w:hAnsi="微软雅黑" w:eastAsia="微软雅黑" w:cs="微软雅黑"/>
          <w:b/>
          <w:lang w:eastAsia="zh-CN"/>
        </w:rPr>
        <w:t>口径执行不一</w:t>
      </w:r>
      <w:r>
        <w:rPr>
          <w:rFonts w:hint="eastAsia" w:ascii="微软雅黑" w:hAnsi="微软雅黑" w:eastAsia="微软雅黑" w:cs="微软雅黑"/>
          <w:lang w:eastAsia="zh-CN"/>
        </w:rPr>
        <w:t>：报销时限、必需附件等标准散落在制度文件中，依赖审核人记忆，不同人结论存在差异。</w:t>
      </w:r>
    </w:p>
    <w:p w14:paraId="48EA6611">
      <w:pPr>
        <w:pStyle w:val="14"/>
        <w:numPr>
          <w:ilvl w:val="0"/>
          <w:numId w:val="7"/>
        </w:numPr>
        <w:spacing w:after="96"/>
        <w:jc w:val="both"/>
      </w:pPr>
      <w:r>
        <w:rPr>
          <w:rFonts w:hint="eastAsia" w:ascii="微软雅黑" w:hAnsi="微软雅黑" w:eastAsia="微软雅黑" w:cs="微软雅黑"/>
          <w:b/>
          <w:lang w:eastAsia="zh-CN"/>
        </w:rPr>
        <w:t>问题难追溯</w:t>
      </w:r>
      <w:r>
        <w:rPr>
          <w:rFonts w:hint="eastAsia" w:ascii="微软雅黑" w:hAnsi="微软雅黑" w:eastAsia="微软雅黑" w:cs="微软雅黑"/>
          <w:lang w:eastAsia="zh-CN"/>
        </w:rPr>
        <w:t>：人工审核常只给</w:t>
      </w:r>
      <w:r>
        <w:t>"</w:t>
      </w:r>
      <w:r>
        <w:rPr>
          <w:rFonts w:hint="eastAsia" w:ascii="微软雅黑" w:hAnsi="微软雅黑" w:eastAsia="微软雅黑" w:cs="微软雅黑"/>
          <w:lang w:eastAsia="zh-CN"/>
        </w:rPr>
        <w:t>通过</w:t>
      </w:r>
      <w:r>
        <w:t xml:space="preserve"> / </w:t>
      </w:r>
      <w:r>
        <w:rPr>
          <w:rFonts w:hint="eastAsia" w:ascii="微软雅黑" w:hAnsi="微软雅黑" w:eastAsia="微软雅黑" w:cs="微软雅黑"/>
          <w:lang w:eastAsia="zh-CN"/>
        </w:rPr>
        <w:t>不通过</w:t>
      </w:r>
      <w:r>
        <w:t>"</w:t>
      </w:r>
      <w:r>
        <w:rPr>
          <w:rFonts w:hint="eastAsia" w:ascii="微软雅黑" w:hAnsi="微软雅黑" w:eastAsia="微软雅黑" w:cs="微软雅黑"/>
          <w:lang w:eastAsia="zh-CN"/>
        </w:rPr>
        <w:t>，不写实际值、期望值与原因，申请人反复沟通，复核无依据。</w:t>
      </w:r>
    </w:p>
    <w:p w14:paraId="4061738E">
      <w:pPr>
        <w:pStyle w:val="14"/>
        <w:numPr>
          <w:ilvl w:val="0"/>
          <w:numId w:val="7"/>
        </w:numPr>
        <w:spacing w:after="96"/>
        <w:jc w:val="both"/>
      </w:pPr>
      <w:r>
        <w:rPr>
          <w:rFonts w:hint="eastAsia" w:ascii="微软雅黑" w:hAnsi="微软雅黑" w:eastAsia="微软雅黑" w:cs="微软雅黑"/>
          <w:b/>
          <w:lang w:eastAsia="zh-CN"/>
        </w:rPr>
        <w:t>通用工具不适配</w:t>
      </w:r>
      <w:r>
        <w:rPr>
          <w:rFonts w:hint="eastAsia" w:ascii="微软雅黑" w:hAnsi="微软雅黑" w:eastAsia="微软雅黑" w:cs="微软雅黑"/>
          <w:lang w:eastAsia="zh-CN"/>
        </w:rPr>
        <w:t>：通用</w:t>
      </w:r>
      <w:r>
        <w:t xml:space="preserve"> OCR </w:t>
      </w:r>
      <w:r>
        <w:rPr>
          <w:rFonts w:hint="eastAsia" w:ascii="微软雅黑" w:hAnsi="微软雅黑" w:eastAsia="微软雅黑" w:cs="微软雅黑"/>
          <w:lang w:eastAsia="zh-CN"/>
        </w:rPr>
        <w:t>工具只做识别不做合规判断；通用大模型不了解本单位制度，且存在编造条款与数字的风险。</w:t>
      </w:r>
    </w:p>
    <w:p w14:paraId="030B15B4">
      <w:pPr>
        <w:pStyle w:val="5"/>
        <w:jc w:val="left"/>
      </w:pPr>
      <w:r>
        <w:rPr>
          <w:rFonts w:hint="eastAsia" w:ascii="微软雅黑" w:hAnsi="微软雅黑" w:eastAsia="微软雅黑" w:cs="微软雅黑"/>
          <w:b/>
          <w:color w:val="1565C0"/>
          <w:sz w:val="20"/>
          <w:lang w:eastAsia="zh-CN"/>
        </w:rPr>
        <w:t>（二）赛题要求解读</w:t>
      </w:r>
    </w:p>
    <w:p w14:paraId="2B60746C">
      <w:pPr>
        <w:jc w:val="both"/>
      </w:pPr>
      <w:r>
        <w:rPr>
          <w:rFonts w:hint="eastAsia" w:ascii="微软雅黑" w:hAnsi="微软雅黑" w:eastAsia="微软雅黑" w:cs="微软雅黑"/>
          <w:lang w:eastAsia="zh-CN"/>
        </w:rPr>
        <w:t>赛题要求开发一款智能体：上传报销发票与相关单据后，自动校验</w:t>
      </w:r>
      <w:r>
        <w:rPr>
          <w:rFonts w:hint="eastAsia" w:ascii="微软雅黑" w:hAnsi="微软雅黑" w:eastAsia="微软雅黑" w:cs="微软雅黑"/>
          <w:b/>
          <w:lang w:eastAsia="zh-CN"/>
        </w:rPr>
        <w:t>发票信息、金额一致性、抬头合规性、附件完整性</w:t>
      </w:r>
      <w:r>
        <w:rPr>
          <w:rFonts w:hint="eastAsia" w:ascii="微软雅黑" w:hAnsi="微软雅黑" w:eastAsia="微软雅黑" w:cs="微软雅黑"/>
          <w:lang w:eastAsia="zh-CN"/>
        </w:rPr>
        <w:t>，标红错误项，自动生成</w:t>
      </w:r>
      <w:r>
        <w:rPr>
          <w:rFonts w:hint="eastAsia" w:ascii="微软雅黑" w:hAnsi="微软雅黑" w:eastAsia="微软雅黑" w:cs="微软雅黑"/>
          <w:b/>
          <w:lang w:eastAsia="zh-CN"/>
        </w:rPr>
        <w:t>标准化报销审核结果单</w:t>
      </w:r>
      <w:r>
        <w:rPr>
          <w:rFonts w:hint="eastAsia" w:ascii="微软雅黑" w:hAnsi="微软雅黑" w:eastAsia="微软雅黑" w:cs="微软雅黑"/>
          <w:lang w:eastAsia="zh-CN"/>
        </w:rPr>
        <w:t>。据此，本作品将需求落实为四项核心能力与三项验收维度：</w:t>
      </w:r>
    </w:p>
    <w:tbl>
      <w:tblPr>
        <w:tblStyle w:val="32"/>
        <w:tblW w:w="5000" w:type="pct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64"/>
        <w:gridCol w:w="1877"/>
        <w:gridCol w:w="938"/>
        <w:gridCol w:w="4505"/>
      </w:tblGrid>
      <w:tr w14:paraId="2DBC3373">
        <w:tc>
          <w:tcPr>
            <w:tcW w:w="2100" w:type="pct"/>
            <w:gridSpan w:val="2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 w:color="auto" w:fill="F5F7FA"/>
            <w:tcMar>
              <w:top w:w="108" w:type="dxa"/>
              <w:left w:w="156" w:type="dxa"/>
              <w:bottom w:w="108" w:type="dxa"/>
              <w:right w:w="156" w:type="dxa"/>
            </w:tcMar>
            <w:vAlign w:val="center"/>
          </w:tcPr>
          <w:p w14:paraId="0CFB8EA9">
            <w:pPr>
              <w:spacing w:before="48" w:after="48" w:line="240" w:lineRule="auto"/>
              <w:jc w:val="left"/>
            </w:pPr>
            <w:r>
              <w:rPr>
                <w:rFonts w:hint="eastAsia" w:ascii="微软雅黑" w:hAnsi="微软雅黑" w:eastAsia="微软雅黑"/>
                <w:b/>
                <w:color w:val="1A237E"/>
                <w:sz w:val="16"/>
              </w:rPr>
              <w:t>赛题核心功能要求</w:t>
            </w:r>
          </w:p>
        </w:tc>
        <w:tc>
          <w:tcPr>
            <w:tcW w:w="2900" w:type="pct"/>
            <w:gridSpan w:val="2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 w:color="auto" w:fill="F5F7FA"/>
            <w:tcMar>
              <w:top w:w="108" w:type="dxa"/>
              <w:left w:w="156" w:type="dxa"/>
              <w:bottom w:w="108" w:type="dxa"/>
              <w:right w:w="156" w:type="dxa"/>
            </w:tcMar>
            <w:vAlign w:val="center"/>
          </w:tcPr>
          <w:p w14:paraId="6AE69B5B">
            <w:pPr>
              <w:spacing w:before="48" w:after="48" w:line="240" w:lineRule="auto"/>
              <w:jc w:val="left"/>
            </w:pPr>
            <w:r>
              <w:rPr>
                <w:rFonts w:hint="eastAsia" w:ascii="微软雅黑" w:hAnsi="微软雅黑" w:eastAsia="微软雅黑"/>
                <w:b/>
                <w:color w:val="1A237E"/>
                <w:sz w:val="16"/>
              </w:rPr>
              <w:t>本作品实现</w:t>
            </w:r>
          </w:p>
        </w:tc>
      </w:tr>
      <w:tr w14:paraId="55B2777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00" w:type="pct"/>
            <w:gridSpan w:val="2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56" w:type="dxa"/>
              <w:bottom w:w="108" w:type="dxa"/>
              <w:right w:w="156" w:type="dxa"/>
            </w:tcMar>
            <w:vAlign w:val="center"/>
          </w:tcPr>
          <w:p w14:paraId="07994624">
            <w:pPr>
              <w:spacing w:before="48" w:after="48" w:line="240" w:lineRule="auto"/>
              <w:jc w:val="left"/>
            </w:pPr>
            <w:r>
              <w:rPr>
                <w:sz w:val="16"/>
              </w:rPr>
              <w:t>单据批量导入（PDF / 图片，兼容增值税电子普通 / 专用发票）</w:t>
            </w:r>
          </w:p>
        </w:tc>
        <w:tc>
          <w:tcPr>
            <w:tcW w:w="2900" w:type="pct"/>
            <w:gridSpan w:val="2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56" w:type="dxa"/>
              <w:bottom w:w="108" w:type="dxa"/>
              <w:right w:w="156" w:type="dxa"/>
            </w:tcMar>
            <w:vAlign w:val="center"/>
          </w:tcPr>
          <w:p w14:paraId="74CCD84A">
            <w:pPr>
              <w:spacing w:before="48" w:after="48" w:line="240" w:lineRule="auto"/>
              <w:jc w:val="left"/>
            </w:pPr>
            <w:r>
              <w:rPr>
                <w:sz w:val="16"/>
              </w:rPr>
              <w:t>支持 PDF、PNG、JPG 批量导入，自动区分电子发票与纸质扫描件</w:t>
            </w:r>
          </w:p>
        </w:tc>
      </w:tr>
      <w:tr w14:paraId="183862D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00" w:type="pct"/>
            <w:gridSpan w:val="2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56" w:type="dxa"/>
              <w:bottom w:w="108" w:type="dxa"/>
              <w:right w:w="156" w:type="dxa"/>
            </w:tcMar>
            <w:vAlign w:val="center"/>
          </w:tcPr>
          <w:p w14:paraId="176E838C">
            <w:pPr>
              <w:spacing w:before="48" w:after="48" w:line="240" w:lineRule="auto"/>
              <w:jc w:val="left"/>
            </w:pPr>
            <w:r>
              <w:rPr>
                <w:sz w:val="16"/>
              </w:rPr>
              <w:t>发票信息识别（OCR 提取代码、号码、日期、抬头、金额、税率等）</w:t>
            </w:r>
          </w:p>
        </w:tc>
        <w:tc>
          <w:tcPr>
            <w:tcW w:w="2900" w:type="pct"/>
            <w:gridSpan w:val="2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56" w:type="dxa"/>
              <w:bottom w:w="108" w:type="dxa"/>
              <w:right w:w="156" w:type="dxa"/>
            </w:tcMar>
            <w:vAlign w:val="center"/>
          </w:tcPr>
          <w:p w14:paraId="4D46A254">
            <w:pPr>
              <w:spacing w:before="48" w:after="48" w:line="240" w:lineRule="auto"/>
              <w:jc w:val="left"/>
            </w:pPr>
            <w:r>
              <w:rPr>
                <w:sz w:val="16"/>
              </w:rPr>
              <w:t>PDF 走文字层、图片走 RapidOCR + ONNX 离线 OCR，字段附提取证据</w:t>
            </w:r>
          </w:p>
        </w:tc>
      </w:tr>
      <w:tr w14:paraId="4F2BC32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00" w:type="pct"/>
            <w:gridSpan w:val="2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56" w:type="dxa"/>
              <w:bottom w:w="108" w:type="dxa"/>
              <w:right w:w="156" w:type="dxa"/>
            </w:tcMar>
            <w:vAlign w:val="center"/>
          </w:tcPr>
          <w:p w14:paraId="2AA318E7">
            <w:pPr>
              <w:spacing w:before="48" w:after="48" w:line="240" w:lineRule="auto"/>
              <w:jc w:val="left"/>
            </w:pPr>
            <w:r>
              <w:rPr>
                <w:sz w:val="16"/>
              </w:rPr>
              <w:t>智能合规校验（抬头合规、金额一致、附件完整，标红并标注原因）</w:t>
            </w:r>
          </w:p>
        </w:tc>
        <w:tc>
          <w:tcPr>
            <w:tcW w:w="2900" w:type="pct"/>
            <w:gridSpan w:val="2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56" w:type="dxa"/>
              <w:bottom w:w="108" w:type="dxa"/>
              <w:right w:w="156" w:type="dxa"/>
            </w:tcMar>
            <w:vAlign w:val="center"/>
          </w:tcPr>
          <w:p w14:paraId="50928E1D">
            <w:pPr>
              <w:spacing w:before="48" w:after="48" w:line="240" w:lineRule="auto"/>
              <w:jc w:val="left"/>
            </w:pPr>
            <w:r>
              <w:rPr>
                <w:sz w:val="16"/>
              </w:rPr>
              <w:t>确定性规则引擎逐项核对，四态结论（通过 / 不通过 / 待人工复核 / 不适用），每项带实际值、期望值、原因与来源页码</w:t>
            </w:r>
          </w:p>
        </w:tc>
      </w:tr>
      <w:tr w14:paraId="4576E7F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00" w:type="pct"/>
            <w:gridSpan w:val="2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56" w:type="dxa"/>
              <w:bottom w:w="108" w:type="dxa"/>
              <w:right w:w="156" w:type="dxa"/>
            </w:tcMar>
            <w:vAlign w:val="center"/>
          </w:tcPr>
          <w:p w14:paraId="2A327BEE">
            <w:pPr>
              <w:spacing w:before="48" w:after="48" w:line="240" w:lineRule="auto"/>
              <w:jc w:val="left"/>
            </w:pPr>
            <w:r>
              <w:rPr>
                <w:sz w:val="16"/>
              </w:rPr>
              <w:t>审核结果生成（标准化结果单，通过 / 不通过标注，PDF 导出）</w:t>
            </w:r>
          </w:p>
        </w:tc>
        <w:tc>
          <w:tcPr>
            <w:tcW w:w="2900" w:type="pct"/>
            <w:gridSpan w:val="2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56" w:type="dxa"/>
              <w:bottom w:w="108" w:type="dxa"/>
              <w:right w:w="156" w:type="dxa"/>
            </w:tcMar>
            <w:vAlign w:val="center"/>
          </w:tcPr>
          <w:p w14:paraId="046D9597">
            <w:pPr>
              <w:spacing w:before="48" w:after="48" w:line="240" w:lineRule="auto"/>
              <w:jc w:val="left"/>
            </w:pPr>
            <w:r>
              <w:rPr>
                <w:sz w:val="16"/>
              </w:rPr>
              <w:t>一键生成六节结构中文 PDF 报告，含校验表、问题清单、结论与签章栏</w:t>
            </w:r>
          </w:p>
        </w:tc>
      </w:tr>
    </w:tbl>
    <w:p>
      <w:pPr>
        <w:jc w:val="both"/>
      </w:pPr>
      <w:r>
        <w:rPr>
          <w:rFonts w:hint="eastAsia" w:ascii="微软雅黑" w:hAnsi="微软雅黑" w:eastAsia="微软雅黑" w:cs="微软雅黑"/>
          <w:lang w:eastAsia="zh-CN"/>
        </w:rPr>
        <w:t xml:space="preserve">三项验收维度的合格标准与本作品验证结果对应如下：</w:t>
      </w:r>
    </w:p>
    <w:tbl>
      <w:tblPr>
        <w:tblStyle w:val="32"/>
        <w:tblW w:w="5000" w:type="pct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64"/>
        <w:gridCol w:w="2815"/>
        <w:gridCol w:w="4505"/>
      </w:tblGrid>
      <w:tr w14:paraId="313E5BF3">
        <w:trPr>
          <w:tblHeader/>
        </w:trP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 w:color="auto" w:fill="F5F7FA"/>
            <w:tcMar>
              <w:top w:w="108" w:type="dxa"/>
              <w:left w:w="156" w:type="dxa"/>
              <w:bottom w:w="108" w:type="dxa"/>
              <w:right w:w="156" w:type="dxa"/>
            </w:tcMar>
            <w:vAlign w:val="center"/>
          </w:tcPr>
          <w:p w14:paraId="6FC65DAE">
            <w:pPr>
              <w:spacing w:before="48" w:after="48" w:line="240" w:lineRule="auto"/>
              <w:jc w:val="left"/>
            </w:pPr>
            <w:r>
              <w:rPr>
                <w:rFonts w:hint="eastAsia" w:ascii="微软雅黑" w:hAnsi="微软雅黑" w:eastAsia="微软雅黑"/>
                <w:b/>
                <w:color w:val="1A237E"/>
                <w:sz w:val="16"/>
              </w:rPr>
              <w:t>赛题验收维度</w:t>
            </w:r>
          </w:p>
        </w:tc>
        <w:tc>
          <w:tcPr>
            <w:tcW w:w="15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 w:color="auto" w:fill="F5F7FA"/>
            <w:tcMar>
              <w:top w:w="108" w:type="dxa"/>
              <w:left w:w="156" w:type="dxa"/>
              <w:bottom w:w="108" w:type="dxa"/>
              <w:right w:w="156" w:type="dxa"/>
            </w:tcMar>
            <w:vAlign w:val="center"/>
          </w:tcPr>
          <w:p w14:paraId="493C7513">
            <w:pPr>
              <w:spacing w:before="48" w:after="48" w:line="240" w:lineRule="auto"/>
              <w:jc w:val="left"/>
            </w:pPr>
            <w:r>
              <w:rPr>
                <w:rFonts w:hint="eastAsia" w:ascii="微软雅黑" w:hAnsi="微软雅黑" w:eastAsia="微软雅黑"/>
                <w:b/>
                <w:color w:val="1A237E"/>
                <w:sz w:val="16"/>
              </w:rPr>
              <w:t>合格标准</w:t>
            </w:r>
          </w:p>
        </w:tc>
        <w:tc>
          <w:tcPr>
            <w:tcW w:w="24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 w:color="auto" w:fill="F5F7FA"/>
            <w:tcMar>
              <w:top w:w="108" w:type="dxa"/>
              <w:left w:w="156" w:type="dxa"/>
              <w:bottom w:w="108" w:type="dxa"/>
              <w:right w:w="156" w:type="dxa"/>
            </w:tcMar>
            <w:vAlign w:val="center"/>
          </w:tcPr>
          <w:p w14:paraId="34507C6E">
            <w:pPr>
              <w:spacing w:before="48" w:after="48" w:line="240" w:lineRule="auto"/>
              <w:jc w:val="left"/>
            </w:pPr>
            <w:r>
              <w:rPr>
                <w:rFonts w:hint="eastAsia" w:ascii="微软雅黑" w:hAnsi="微软雅黑" w:eastAsia="微软雅黑"/>
                <w:b/>
                <w:color w:val="1A237E"/>
                <w:sz w:val="16"/>
              </w:rPr>
              <w:t>本作品验证结果</w:t>
            </w:r>
          </w:p>
        </w:tc>
      </w:tr>
      <w:tr w14:paraId="3B34F93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56" w:type="dxa"/>
              <w:bottom w:w="108" w:type="dxa"/>
              <w:right w:w="156" w:type="dxa"/>
            </w:tcMar>
            <w:vAlign w:val="center"/>
          </w:tcPr>
          <w:p w14:paraId="3C039E43">
            <w:pPr>
              <w:spacing w:before="48" w:after="48" w:line="240" w:lineRule="auto"/>
              <w:jc w:val="left"/>
            </w:pPr>
            <w:r>
              <w:rPr>
                <w:sz w:val="16"/>
              </w:rPr>
              <w:t>功能完整性</w:t>
            </w:r>
          </w:p>
        </w:tc>
        <w:tc>
          <w:tcPr>
            <w:tcW w:w="15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56" w:type="dxa"/>
              <w:bottom w:w="108" w:type="dxa"/>
              <w:right w:w="156" w:type="dxa"/>
            </w:tcMar>
            <w:vAlign w:val="center"/>
          </w:tcPr>
          <w:p w14:paraId="01D93968">
            <w:pPr>
              <w:spacing w:before="48" w:after="48" w:line="240" w:lineRule="auto"/>
              <w:jc w:val="left"/>
            </w:pPr>
            <w:r>
              <w:rPr>
                <w:sz w:val="16"/>
              </w:rPr>
              <w:t>实现全部功能点，可功能演示</w:t>
            </w:r>
          </w:p>
        </w:tc>
        <w:tc>
          <w:tcPr>
            <w:tcW w:w="24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56" w:type="dxa"/>
              <w:bottom w:w="108" w:type="dxa"/>
              <w:right w:w="156" w:type="dxa"/>
            </w:tcMar>
            <w:vAlign w:val="center"/>
          </w:tcPr>
          <w:p w14:paraId="6EC08CE7">
            <w:pPr>
              <w:spacing w:before="48" w:after="48" w:line="240" w:lineRule="auto"/>
              <w:jc w:val="left"/>
            </w:pPr>
            <w:r>
              <w:rPr>
                <w:sz w:val="16"/>
              </w:rPr>
              <w:t>四项核心功能全部实现，10 笔赛题样例实测跑通，见第七节</w:t>
            </w:r>
          </w:p>
        </w:tc>
      </w:tr>
      <w:tr w14:paraId="08AF99E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56" w:type="dxa"/>
              <w:bottom w:w="108" w:type="dxa"/>
              <w:right w:w="156" w:type="dxa"/>
            </w:tcMar>
            <w:vAlign w:val="center"/>
          </w:tcPr>
          <w:p w14:paraId="79C7A0C0">
            <w:pPr>
              <w:spacing w:before="48" w:after="48" w:line="240" w:lineRule="auto"/>
              <w:jc w:val="left"/>
            </w:pPr>
            <w:r>
              <w:rPr>
                <w:sz w:val="16"/>
              </w:rPr>
              <w:t>易用性</w:t>
            </w:r>
          </w:p>
        </w:tc>
        <w:tc>
          <w:tcPr>
            <w:tcW w:w="15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56" w:type="dxa"/>
              <w:bottom w:w="108" w:type="dxa"/>
              <w:right w:w="156" w:type="dxa"/>
            </w:tcMar>
            <w:vAlign w:val="center"/>
          </w:tcPr>
          <w:p w14:paraId="506FFFCC">
            <w:pPr>
              <w:spacing w:before="48" w:after="48" w:line="240" w:lineRule="auto"/>
              <w:jc w:val="left"/>
            </w:pPr>
            <w:r>
              <w:rPr>
                <w:sz w:val="16"/>
              </w:rPr>
              <w:t>开箱即用，可功能测试</w:t>
            </w:r>
          </w:p>
        </w:tc>
        <w:tc>
          <w:tcPr>
            <w:tcW w:w="24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56" w:type="dxa"/>
              <w:bottom w:w="108" w:type="dxa"/>
              <w:right w:w="156" w:type="dxa"/>
            </w:tcMar>
            <w:vAlign w:val="center"/>
          </w:tcPr>
          <w:p w14:paraId="5CC12607">
            <w:pPr>
              <w:spacing w:before="48" w:after="48" w:line="240" w:lineRule="auto"/>
              <w:jc w:val="left"/>
            </w:pPr>
            <w:r>
              <w:rPr>
                <w:sz w:val="16"/>
              </w:rPr>
              <w:t>便携版解压即用，无需安装 Python 与依赖；首屏一键载入 10 笔演示样例</w:t>
            </w:r>
          </w:p>
        </w:tc>
      </w:tr>
      <w:tr w14:paraId="054B3C6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56" w:type="dxa"/>
              <w:bottom w:w="108" w:type="dxa"/>
              <w:right w:w="156" w:type="dxa"/>
            </w:tcMar>
            <w:vAlign w:val="center"/>
          </w:tcPr>
          <w:p w14:paraId="01F08B56">
            <w:pPr>
              <w:spacing w:before="48" w:after="48" w:line="240" w:lineRule="auto"/>
              <w:jc w:val="left"/>
            </w:pPr>
            <w:r>
              <w:rPr>
                <w:sz w:val="16"/>
              </w:rPr>
              <w:t>交付物完整性</w:t>
            </w:r>
          </w:p>
        </w:tc>
        <w:tc>
          <w:tcPr>
            <w:tcW w:w="15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56" w:type="dxa"/>
              <w:bottom w:w="108" w:type="dxa"/>
              <w:right w:w="156" w:type="dxa"/>
            </w:tcMar>
            <w:vAlign w:val="center"/>
          </w:tcPr>
          <w:p w14:paraId="27FCB1DE">
            <w:pPr>
              <w:spacing w:before="48" w:after="48" w:line="240" w:lineRule="auto"/>
              <w:jc w:val="left"/>
            </w:pPr>
            <w:r>
              <w:rPr>
                <w:sz w:val="16"/>
              </w:rPr>
              <w:t>提供可执行程序、源代码、简易使用手册</w:t>
            </w:r>
          </w:p>
        </w:tc>
        <w:tc>
          <w:tcPr>
            <w:tcW w:w="24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56" w:type="dxa"/>
              <w:bottom w:w="108" w:type="dxa"/>
              <w:right w:w="156" w:type="dxa"/>
            </w:tcMar>
            <w:vAlign w:val="center"/>
          </w:tcPr>
          <w:p w14:paraId="6B824086">
            <w:pPr>
              <w:spacing w:before="48" w:after="48" w:line="240" w:lineRule="auto"/>
              <w:jc w:val="left"/>
            </w:pPr>
            <w:r>
              <w:rPr>
                <w:sz w:val="16"/>
              </w:rPr>
              <w:t>三项齐备，另附演示视频与申报书，清单见第十二节</w:t>
            </w:r>
          </w:p>
        </w:tc>
      </w:tr>
    </w:tbl>
    <w:p w14:paraId="01369E3C">
      <w:pPr>
        <w:pStyle w:val="4"/>
        <w:jc w:val="left"/>
      </w:pPr>
      <w:bookmarkStart w:id="6" w:name="section-4"/>
      <w:bookmarkEnd w:id="6"/>
      <w:bookmarkStart w:id="7" w:name="_Toc_section_4"/>
      <w:r>
        <w:rPr>
          <w:rFonts w:hint="eastAsia" w:ascii="微软雅黑" w:hAnsi="微软雅黑" w:eastAsia="微软雅黑" w:cs="微软雅黑"/>
          <w:b/>
          <w:color w:val="1A237E"/>
          <w:sz w:val="22"/>
          <w:lang w:eastAsia="zh-CN"/>
        </w:rPr>
        <w:t>  四、需求分析</w:t>
      </w:r>
      <w:bookmarkEnd w:id="7"/>
    </w:p>
    <w:p w14:paraId="5BD37EE3">
      <w:pPr>
        <w:jc w:val="both"/>
      </w:pPr>
      <w:r>
        <w:rPr>
          <w:rFonts w:hint="eastAsia" w:ascii="微软雅黑" w:hAnsi="微软雅黑" w:eastAsia="微软雅黑" w:cs="微软雅黑"/>
          <w:lang w:eastAsia="zh-CN"/>
        </w:rPr>
        <w:t>本节明确作品服务的三类目标用户、按四步业务流程划分的五大功能模块，以及支撑判定结论的关键业务规则。</w:t>
      </w:r>
    </w:p>
    <w:p w14:paraId="231BEE7E">
      <w:pPr>
        <w:pStyle w:val="5"/>
        <w:jc w:val="left"/>
      </w:pPr>
      <w:r>
        <w:rPr>
          <w:rFonts w:hint="eastAsia" w:ascii="微软雅黑" w:hAnsi="微软雅黑" w:eastAsia="微软雅黑" w:cs="微软雅黑"/>
          <w:b/>
          <w:color w:val="1565C0"/>
          <w:sz w:val="20"/>
          <w:lang w:eastAsia="zh-CN"/>
        </w:rPr>
        <w:t>（一）目标用户</w:t>
      </w:r>
    </w:p>
    <w:p w14:paraId="6321871A">
      <w:pPr>
        <w:pStyle w:val="16"/>
        <w:spacing w:after="96"/>
        <w:jc w:val="both"/>
      </w:pPr>
      <w:r>
        <w:rPr>
          <w:rFonts w:hint="eastAsia" w:ascii="微软雅黑" w:hAnsi="微软雅黑" w:eastAsia="微软雅黑" w:cs="微软雅黑"/>
          <w:b/>
          <w:lang w:eastAsia="zh-CN"/>
        </w:rPr>
        <w:t>报销审核人（企业财务 / 共享中心）</w:t>
      </w:r>
      <w:r>
        <w:rPr>
          <w:rFonts w:hint="eastAsia" w:ascii="微软雅黑" w:hAnsi="微软雅黑" w:eastAsia="微软雅黑" w:cs="微软雅黑"/>
          <w:lang w:eastAsia="zh-CN"/>
        </w:rPr>
        <w:t>：批量预审票据，需要一致口径与可追溯结论；</w:t>
      </w:r>
    </w:p>
    <w:p w14:paraId="43500D7F">
      <w:pPr>
        <w:pStyle w:val="16"/>
        <w:spacing w:after="96"/>
        <w:jc w:val="both"/>
      </w:pPr>
      <w:r>
        <w:rPr>
          <w:rFonts w:hint="eastAsia" w:ascii="微软雅黑" w:hAnsi="微软雅黑" w:eastAsia="微软雅黑" w:cs="微软雅黑"/>
          <w:b/>
          <w:lang w:eastAsia="zh-CN"/>
        </w:rPr>
        <w:t>报销申请人</w:t>
      </w:r>
      <w:r>
        <w:rPr>
          <w:rFonts w:hint="eastAsia" w:ascii="微软雅黑" w:hAnsi="微软雅黑" w:eastAsia="微软雅黑" w:cs="微软雅黑"/>
          <w:lang w:eastAsia="zh-CN"/>
        </w:rPr>
        <w:t>：提交前自查票据合规性，提前发现问题；</w:t>
      </w:r>
    </w:p>
    <w:p w14:paraId="046A5906">
      <w:pPr>
        <w:pStyle w:val="16"/>
        <w:spacing w:after="96"/>
        <w:jc w:val="both"/>
      </w:pPr>
      <w:r>
        <w:rPr>
          <w:rFonts w:hint="eastAsia" w:ascii="微软雅黑" w:hAnsi="微软雅黑" w:eastAsia="微软雅黑" w:cs="微软雅黑"/>
          <w:b/>
          <w:lang w:eastAsia="zh-CN"/>
        </w:rPr>
        <w:t>赛事评委与复现者</w:t>
      </w:r>
      <w:r>
        <w:rPr>
          <w:rFonts w:hint="eastAsia" w:ascii="微软雅黑" w:hAnsi="微软雅黑" w:eastAsia="微软雅黑" w:cs="微软雅黑"/>
          <w:lang w:eastAsia="zh-CN"/>
        </w:rPr>
        <w:t>：需要开箱即用的可执行程序、可运行的源码与清晰的验证证据。</w:t>
      </w:r>
    </w:p>
    <w:p w14:paraId="3B19C61A">
      <w:pPr>
        <w:pStyle w:val="5"/>
        <w:jc w:val="left"/>
      </w:pPr>
      <w:r>
        <w:rPr>
          <w:rFonts w:hint="eastAsia" w:ascii="微软雅黑" w:hAnsi="微软雅黑" w:eastAsia="微软雅黑" w:cs="微软雅黑"/>
          <w:b/>
          <w:color w:val="1565C0"/>
          <w:sz w:val="20"/>
          <w:lang w:eastAsia="zh-CN"/>
        </w:rPr>
        <w:t>（二）功能模块结构</w:t>
      </w:r>
    </w:p>
    <w:p w14:paraId="2CBC1594">
      <w:pPr>
        <w:jc w:val="both"/>
      </w:pPr>
      <w:r>
        <w:rPr>
          <w:rFonts w:hint="eastAsia" w:ascii="微软雅黑" w:hAnsi="微软雅黑" w:eastAsia="微软雅黑" w:cs="微软雅黑"/>
          <w:lang w:eastAsia="zh-CN"/>
        </w:rPr>
        <w:t>作品按</w:t>
      </w:r>
      <w:r>
        <w:t>"</w:t>
      </w:r>
      <w:r>
        <w:rPr>
          <w:rFonts w:hint="eastAsia" w:ascii="微软雅黑" w:hAnsi="微软雅黑" w:eastAsia="微软雅黑" w:cs="微软雅黑"/>
          <w:lang w:eastAsia="zh-CN"/>
        </w:rPr>
        <w:t>导入材料</w:t>
      </w:r>
      <w:r>
        <w:t xml:space="preserve"> → </w:t>
      </w:r>
      <w:r>
        <w:rPr>
          <w:rFonts w:hint="eastAsia" w:ascii="微软雅黑" w:hAnsi="微软雅黑" w:eastAsia="微软雅黑" w:cs="微软雅黑"/>
          <w:lang w:eastAsia="zh-CN"/>
        </w:rPr>
        <w:t>确认信息</w:t>
      </w:r>
      <w:r>
        <w:t xml:space="preserve"> → </w:t>
      </w:r>
      <w:r>
        <w:rPr>
          <w:rFonts w:hint="eastAsia" w:ascii="微软雅黑" w:hAnsi="微软雅黑" w:eastAsia="微软雅黑" w:cs="微软雅黑"/>
          <w:lang w:eastAsia="zh-CN"/>
        </w:rPr>
        <w:t>查看审核</w:t>
      </w:r>
      <w:r>
        <w:t xml:space="preserve"> → </w:t>
      </w:r>
      <w:r>
        <w:rPr>
          <w:rFonts w:hint="eastAsia" w:ascii="微软雅黑" w:hAnsi="微软雅黑" w:eastAsia="微软雅黑" w:cs="微软雅黑"/>
          <w:lang w:eastAsia="zh-CN"/>
        </w:rPr>
        <w:t>导出报告</w:t>
      </w:r>
      <w:r>
        <w:t>"</w:t>
      </w:r>
      <w:r>
        <w:rPr>
          <w:rFonts w:hint="eastAsia" w:ascii="微软雅黑" w:hAnsi="微软雅黑" w:eastAsia="微软雅黑" w:cs="微软雅黑"/>
          <w:lang w:eastAsia="zh-CN"/>
        </w:rPr>
        <w:t>四步业务流程组织界面，内部分为五大模块：</w:t>
      </w:r>
    </w:p>
    <w:p w14:paraId="2AECDA7E">
      <w:pPr>
        <w:pStyle w:val="14"/>
        <w:numPr>
          <w:ilvl w:val="0"/>
          <w:numId w:val="8"/>
        </w:numPr>
        <w:spacing w:after="96"/>
        <w:jc w:val="both"/>
      </w:pPr>
      <w:r>
        <w:rPr>
          <w:rFonts w:hint="eastAsia" w:ascii="微软雅黑" w:hAnsi="微软雅黑" w:eastAsia="微软雅黑" w:cs="微软雅黑"/>
          <w:b/>
          <w:lang w:eastAsia="zh-CN"/>
        </w:rPr>
        <w:t>单据导入与识别模块</w:t>
      </w:r>
      <w:r>
        <w:rPr>
          <w:rFonts w:hint="eastAsia" w:ascii="微软雅黑" w:hAnsi="微软雅黑" w:eastAsia="微软雅黑" w:cs="微软雅黑"/>
          <w:lang w:eastAsia="zh-CN"/>
        </w:rPr>
        <w:t>：批量导入</w:t>
      </w:r>
      <w:r>
        <w:t xml:space="preserve"> PDF / </w:t>
      </w:r>
      <w:r>
        <w:rPr>
          <w:rFonts w:hint="eastAsia" w:ascii="微软雅黑" w:hAnsi="微软雅黑" w:eastAsia="微软雅黑" w:cs="微软雅黑"/>
          <w:lang w:eastAsia="zh-CN"/>
        </w:rPr>
        <w:t>图片，按文件类型分流至文字层解析或离线</w:t>
      </w:r>
      <w:r>
        <w:t xml:space="preserve"> OCR</w:t>
      </w:r>
      <w:r>
        <w:rPr>
          <w:rFonts w:hint="eastAsia" w:ascii="微软雅黑" w:hAnsi="微软雅黑" w:eastAsia="微软雅黑" w:cs="微软雅黑"/>
          <w:lang w:eastAsia="zh-CN"/>
        </w:rPr>
        <w:t>，输出结构化字段与提取证据；</w:t>
      </w:r>
    </w:p>
    <w:p w14:paraId="5E48AB7E">
      <w:pPr>
        <w:pStyle w:val="14"/>
        <w:numPr>
          <w:ilvl w:val="0"/>
          <w:numId w:val="8"/>
        </w:numPr>
        <w:spacing w:after="96"/>
        <w:jc w:val="both"/>
      </w:pPr>
      <w:r>
        <w:rPr>
          <w:rFonts w:hint="eastAsia" w:ascii="微软雅黑" w:hAnsi="微软雅黑" w:eastAsia="微软雅黑" w:cs="微软雅黑"/>
          <w:b/>
          <w:lang w:eastAsia="zh-CN"/>
        </w:rPr>
        <w:t>规则校验模块</w:t>
      </w:r>
      <w:r>
        <w:rPr>
          <w:rFonts w:hint="eastAsia" w:ascii="微软雅黑" w:hAnsi="微软雅黑" w:eastAsia="微软雅黑" w:cs="微软雅黑"/>
          <w:lang w:eastAsia="zh-CN"/>
        </w:rPr>
        <w:t>：以参数化制度（期限、必需附件、抬头、税号等）驱动的确定性规则引擎，逐项核对并给出四态结论；</w:t>
      </w:r>
    </w:p>
    <w:p w14:paraId="0EC36F23">
      <w:pPr>
        <w:pStyle w:val="14"/>
        <w:numPr>
          <w:ilvl w:val="0"/>
          <w:numId w:val="8"/>
        </w:numPr>
        <w:spacing w:after="96"/>
        <w:jc w:val="both"/>
      </w:pPr>
      <w:r>
        <w:rPr>
          <w:rFonts w:hint="eastAsia" w:ascii="微软雅黑" w:hAnsi="微软雅黑" w:eastAsia="微软雅黑" w:cs="微软雅黑"/>
          <w:b/>
          <w:lang w:eastAsia="zh-CN"/>
        </w:rPr>
        <w:t>申报信息解析模块</w:t>
      </w:r>
      <w:r>
        <w:rPr>
          <w:rFonts w:hint="eastAsia" w:ascii="微软雅黑" w:hAnsi="微软雅黑" w:eastAsia="微软雅黑" w:cs="微软雅黑"/>
          <w:lang w:eastAsia="zh-CN"/>
        </w:rPr>
        <w:t>：从报销申请单自动读取申请金额、日期、申请人与部门并预填，减少重复录入；</w:t>
      </w:r>
    </w:p>
    <w:p w14:paraId="12A8444A">
      <w:pPr>
        <w:pStyle w:val="14"/>
        <w:numPr>
          <w:ilvl w:val="0"/>
          <w:numId w:val="8"/>
        </w:numPr>
        <w:spacing w:after="96"/>
        <w:jc w:val="both"/>
      </w:pPr>
      <w:r>
        <w:rPr>
          <w:rFonts w:hint="eastAsia" w:ascii="微软雅黑" w:hAnsi="微软雅黑" w:eastAsia="微软雅黑" w:cs="微软雅黑"/>
          <w:b/>
          <w:lang w:eastAsia="zh-CN"/>
        </w:rPr>
        <w:t>报告生成模块</w:t>
      </w:r>
      <w:r>
        <w:rPr>
          <w:rFonts w:hint="eastAsia" w:ascii="微软雅黑" w:hAnsi="微软雅黑" w:eastAsia="微软雅黑" w:cs="微软雅黑"/>
          <w:lang w:eastAsia="zh-CN"/>
        </w:rPr>
        <w:t>：按参考结果单版式生成六节</w:t>
      </w:r>
      <w:r>
        <w:t xml:space="preserve"> PDF</w:t>
      </w:r>
      <w:r>
        <w:rPr>
          <w:rFonts w:hint="eastAsia" w:ascii="微软雅黑" w:hAnsi="微软雅黑" w:eastAsia="微软雅黑" w:cs="微软雅黑"/>
          <w:lang w:eastAsia="zh-CN"/>
        </w:rPr>
        <w:t>（基本信息</w:t>
      </w:r>
      <w:r>
        <w:t xml:space="preserve"> / </w:t>
      </w:r>
      <w:r>
        <w:rPr>
          <w:rFonts w:hint="eastAsia" w:ascii="微软雅黑" w:hAnsi="微软雅黑" w:eastAsia="微软雅黑" w:cs="微软雅黑"/>
          <w:lang w:eastAsia="zh-CN"/>
        </w:rPr>
        <w:t>识别结果</w:t>
      </w:r>
      <w:r>
        <w:t xml:space="preserve"> / </w:t>
      </w:r>
      <w:r>
        <w:rPr>
          <w:rFonts w:hint="eastAsia" w:ascii="微软雅黑" w:hAnsi="微软雅黑" w:eastAsia="微软雅黑" w:cs="微软雅黑"/>
          <w:lang w:eastAsia="zh-CN"/>
        </w:rPr>
        <w:t>校验表</w:t>
      </w:r>
      <w:r>
        <w:t xml:space="preserve"> / </w:t>
      </w:r>
      <w:r>
        <w:rPr>
          <w:rFonts w:hint="eastAsia" w:ascii="微软雅黑" w:hAnsi="微软雅黑" w:eastAsia="微软雅黑" w:cs="微软雅黑"/>
          <w:lang w:eastAsia="zh-CN"/>
        </w:rPr>
        <w:t>问题清单</w:t>
      </w:r>
      <w:r>
        <w:t xml:space="preserve"> / </w:t>
      </w:r>
      <w:r>
        <w:rPr>
          <w:rFonts w:hint="eastAsia" w:ascii="微软雅黑" w:hAnsi="微软雅黑" w:eastAsia="微软雅黑" w:cs="微软雅黑"/>
          <w:lang w:eastAsia="zh-CN"/>
        </w:rPr>
        <w:t>结论</w:t>
      </w:r>
      <w:r>
        <w:t xml:space="preserve"> / </w:t>
      </w:r>
      <w:r>
        <w:rPr>
          <w:rFonts w:hint="eastAsia" w:ascii="微软雅黑" w:hAnsi="微软雅黑" w:eastAsia="微软雅黑" w:cs="微软雅黑"/>
          <w:lang w:eastAsia="zh-CN"/>
        </w:rPr>
        <w:t>签章）；</w:t>
      </w:r>
    </w:p>
    <w:p w14:paraId="0AE250F3">
      <w:pPr>
        <w:pStyle w:val="14"/>
        <w:numPr>
          <w:ilvl w:val="0"/>
          <w:numId w:val="8"/>
        </w:numPr>
        <w:spacing w:after="96"/>
        <w:jc w:val="both"/>
      </w:pPr>
      <w:r>
        <w:rPr>
          <w:rFonts w:hint="eastAsia" w:ascii="微软雅黑" w:hAnsi="微软雅黑" w:eastAsia="微软雅黑" w:cs="微软雅黑"/>
          <w:b/>
          <w:lang w:eastAsia="zh-CN"/>
        </w:rPr>
        <w:t>校验能手问答模块</w:t>
      </w:r>
      <w:r>
        <w:rPr>
          <w:rFonts w:hint="eastAsia" w:ascii="微软雅黑" w:hAnsi="微软雅黑" w:eastAsia="微软雅黑" w:cs="微软雅黑"/>
          <w:lang w:eastAsia="zh-CN"/>
        </w:rPr>
        <w:t>：窗口内悬浮入口，基于</w:t>
      </w:r>
      <w:r>
        <w:t xml:space="preserve"> 35 </w:t>
      </w:r>
      <w:r>
        <w:rPr>
          <w:rFonts w:hint="eastAsia" w:ascii="微软雅黑" w:hAnsi="微软雅黑" w:eastAsia="微软雅黑" w:cs="微软雅黑"/>
          <w:lang w:eastAsia="zh-CN"/>
        </w:rPr>
        <w:t>条制度与法规知识库即时应答，大模型可选改写。</w:t>
      </w:r>
    </w:p>
    <w:p w14:paraId="18C795D7">
      <w:pPr>
        <w:pStyle w:val="5"/>
        <w:jc w:val="left"/>
      </w:pPr>
      <w:r>
        <w:rPr>
          <w:rFonts w:hint="eastAsia" w:ascii="微软雅黑" w:hAnsi="微软雅黑" w:eastAsia="微软雅黑" w:cs="微软雅黑"/>
          <w:b/>
          <w:color w:val="1565C0"/>
          <w:sz w:val="20"/>
          <w:lang w:eastAsia="zh-CN"/>
        </w:rPr>
        <w:t>（三）关键业务规则</w:t>
      </w:r>
    </w:p>
    <w:p w14:paraId="0518D689">
      <w:pPr>
        <w:pStyle w:val="16"/>
        <w:spacing w:after="96"/>
        <w:jc w:val="both"/>
      </w:pPr>
      <w:r>
        <w:rPr>
          <w:rFonts w:hint="eastAsia" w:ascii="微软雅黑" w:hAnsi="微软雅黑" w:eastAsia="微软雅黑" w:cs="微软雅黑"/>
          <w:b/>
          <w:lang w:eastAsia="zh-CN"/>
        </w:rPr>
        <w:t>金额一致性四层核对</w:t>
      </w:r>
      <w:r>
        <w:rPr>
          <w:rFonts w:hint="eastAsia" w:ascii="微软雅黑" w:hAnsi="微软雅黑" w:eastAsia="微软雅黑" w:cs="微软雅黑"/>
          <w:lang w:eastAsia="zh-CN"/>
        </w:rPr>
        <w:t>：金额</w:t>
      </w:r>
      <w:r>
        <w:t xml:space="preserve"> + </w:t>
      </w:r>
      <w:r>
        <w:rPr>
          <w:rFonts w:hint="eastAsia" w:ascii="微软雅黑" w:hAnsi="微软雅黑" w:eastAsia="微软雅黑" w:cs="微软雅黑"/>
          <w:lang w:eastAsia="zh-CN"/>
        </w:rPr>
        <w:t>税额</w:t>
      </w:r>
      <w:r>
        <w:t xml:space="preserve"> = </w:t>
      </w:r>
      <w:r>
        <w:rPr>
          <w:rFonts w:hint="eastAsia" w:ascii="微软雅黑" w:hAnsi="微软雅黑" w:eastAsia="微软雅黑" w:cs="微软雅黑"/>
          <w:lang w:eastAsia="zh-CN"/>
        </w:rPr>
        <w:t>价税合计；数量</w:t>
      </w:r>
      <w:r>
        <w:t xml:space="preserve"> × </w:t>
      </w:r>
      <w:r>
        <w:rPr>
          <w:rFonts w:hint="eastAsia" w:ascii="微软雅黑" w:hAnsi="微软雅黑" w:eastAsia="微软雅黑" w:cs="微软雅黑"/>
          <w:lang w:eastAsia="zh-CN"/>
        </w:rPr>
        <w:t>单价</w:t>
      </w:r>
      <w:r>
        <w:t xml:space="preserve"> = </w:t>
      </w:r>
      <w:r>
        <w:rPr>
          <w:rFonts w:hint="eastAsia" w:ascii="微软雅黑" w:hAnsi="微软雅黑" w:eastAsia="微软雅黑" w:cs="微软雅黑"/>
          <w:lang w:eastAsia="zh-CN"/>
        </w:rPr>
        <w:t>金额；大写与小写一致；申报金额与各发票合计一致。金额按</w:t>
      </w:r>
      <w:r>
        <w:t>"</w:t>
      </w:r>
      <w:r>
        <w:rPr>
          <w:rFonts w:hint="eastAsia" w:ascii="微软雅黑" w:hAnsi="微软雅黑" w:eastAsia="微软雅黑" w:cs="微软雅黑"/>
          <w:lang w:eastAsia="zh-CN"/>
        </w:rPr>
        <w:t>分</w:t>
      </w:r>
      <w:r>
        <w:t>"</w:t>
      </w:r>
      <w:r>
        <w:rPr>
          <w:rFonts w:hint="eastAsia" w:ascii="微软雅黑" w:hAnsi="微软雅黑" w:eastAsia="微软雅黑" w:cs="微软雅黑"/>
          <w:lang w:eastAsia="zh-CN"/>
        </w:rPr>
        <w:t>为单位精确计算，税额容差</w:t>
      </w:r>
      <w:r>
        <w:t xml:space="preserve"> ±0.01 </w:t>
      </w:r>
      <w:r>
        <w:rPr>
          <w:rFonts w:hint="eastAsia" w:ascii="微软雅黑" w:hAnsi="微软雅黑" w:eastAsia="微软雅黑" w:cs="微软雅黑"/>
          <w:lang w:eastAsia="zh-CN"/>
        </w:rPr>
        <w:t>元。</w:t>
      </w:r>
    </w:p>
    <w:p w14:paraId="1CB2B57B">
      <w:pPr>
        <w:pStyle w:val="16"/>
        <w:spacing w:after="96"/>
        <w:jc w:val="both"/>
      </w:pPr>
      <w:r>
        <w:rPr>
          <w:rFonts w:hint="eastAsia" w:ascii="微软雅黑" w:hAnsi="微软雅黑" w:eastAsia="微软雅黑" w:cs="微软雅黑"/>
          <w:b/>
          <w:lang w:eastAsia="zh-CN"/>
        </w:rPr>
        <w:t>结论分四态</w:t>
      </w:r>
      <w:r>
        <w:rPr>
          <w:rFonts w:hint="eastAsia" w:ascii="微软雅黑" w:hAnsi="微软雅黑" w:eastAsia="微软雅黑" w:cs="微软雅黑"/>
          <w:lang w:eastAsia="zh-CN"/>
        </w:rPr>
        <w:t>：通过、不通过、待人工复核、不适用。整笔存在确定违规判</w:t>
      </w:r>
      <w:r>
        <w:t>"</w:t>
      </w:r>
      <w:r>
        <w:rPr>
          <w:rFonts w:hint="eastAsia" w:ascii="微软雅黑" w:hAnsi="微软雅黑" w:eastAsia="微软雅黑" w:cs="微软雅黑"/>
          <w:lang w:eastAsia="zh-CN"/>
        </w:rPr>
        <w:t>不通过</w:t>
      </w:r>
      <w:r>
        <w:t>"</w:t>
      </w:r>
      <w:r>
        <w:rPr>
          <w:rFonts w:hint="eastAsia" w:ascii="微软雅黑" w:hAnsi="微软雅黑" w:eastAsia="微软雅黑" w:cs="微软雅黑"/>
          <w:lang w:eastAsia="zh-CN"/>
        </w:rPr>
        <w:t>；没有确定违规但存在不确定项判</w:t>
      </w:r>
      <w:r>
        <w:t>"</w:t>
      </w:r>
      <w:r>
        <w:rPr>
          <w:rFonts w:hint="eastAsia" w:ascii="微软雅黑" w:hAnsi="微软雅黑" w:eastAsia="微软雅黑" w:cs="微软雅黑"/>
          <w:lang w:eastAsia="zh-CN"/>
        </w:rPr>
        <w:t>待人工复核</w:t>
      </w:r>
      <w:r>
        <w:t>"</w:t>
      </w:r>
      <w:r>
        <w:rPr>
          <w:rFonts w:hint="eastAsia" w:ascii="微软雅黑" w:hAnsi="微软雅黑" w:eastAsia="微软雅黑" w:cs="微软雅黑"/>
          <w:lang w:eastAsia="zh-CN"/>
        </w:rPr>
        <w:t>；必需检查项全部完成才可</w:t>
      </w:r>
      <w:r>
        <w:t>"</w:t>
      </w:r>
      <w:r>
        <w:rPr>
          <w:rFonts w:hint="eastAsia" w:ascii="微软雅黑" w:hAnsi="微软雅黑" w:eastAsia="微软雅黑" w:cs="微软雅黑"/>
          <w:lang w:eastAsia="zh-CN"/>
        </w:rPr>
        <w:t>预审通过</w:t>
      </w:r>
      <w:r>
        <w:t>"</w:t>
      </w:r>
      <w:r>
        <w:rPr>
          <w:rFonts w:hint="eastAsia" w:ascii="微软雅黑" w:hAnsi="微软雅黑" w:eastAsia="微软雅黑" w:cs="微软雅黑"/>
          <w:lang w:eastAsia="zh-CN"/>
        </w:rPr>
        <w:t>。</w:t>
      </w:r>
    </w:p>
    <w:p w14:paraId="7B8984AA">
      <w:pPr>
        <w:pStyle w:val="16"/>
        <w:spacing w:after="96"/>
        <w:jc w:val="both"/>
      </w:pPr>
      <w:r>
        <w:rPr>
          <w:rFonts w:hint="eastAsia" w:ascii="微软雅黑" w:hAnsi="微软雅黑" w:eastAsia="微软雅黑" w:cs="微软雅黑"/>
          <w:b/>
          <w:lang w:eastAsia="zh-CN"/>
        </w:rPr>
        <w:t>每项可追溯</w:t>
      </w:r>
      <w:r>
        <w:rPr>
          <w:rFonts w:hint="eastAsia" w:ascii="微软雅黑" w:hAnsi="微软雅黑" w:eastAsia="微软雅黑" w:cs="微软雅黑"/>
          <w:lang w:eastAsia="zh-CN"/>
        </w:rPr>
        <w:t>：校验结果保留实际值、期望值、原因、来源单据与页码，并留人工复核空栏。</w:t>
      </w:r>
    </w:p>
    <w:p w14:paraId="13751372">
      <w:pPr>
        <w:pStyle w:val="4"/>
        <w:jc w:val="left"/>
      </w:pPr>
      <w:bookmarkStart w:id="8" w:name="section-5"/>
      <w:bookmarkEnd w:id="8"/>
      <w:bookmarkStart w:id="9" w:name="_Toc_section_5"/>
      <w:r>
        <w:rPr>
          <w:rFonts w:hint="eastAsia" w:ascii="微软雅黑" w:hAnsi="微软雅黑" w:eastAsia="微软雅黑" w:cs="微软雅黑"/>
          <w:b/>
          <w:color w:val="1A237E"/>
          <w:sz w:val="22"/>
          <w:lang w:eastAsia="zh-CN"/>
        </w:rPr>
        <w:t>  五、设计方案与技术实现</w:t>
      </w:r>
      <w:bookmarkEnd w:id="9"/>
    </w:p>
    <w:p w14:paraId="7ED6AE10">
      <w:pPr>
        <w:jc w:val="both"/>
      </w:pPr>
      <w:r>
        <w:rPr>
          <w:rFonts w:hint="eastAsia" w:ascii="微软雅黑" w:hAnsi="微软雅黑" w:eastAsia="微软雅黑" w:cs="微软雅黑"/>
          <w:lang w:eastAsia="zh-CN"/>
        </w:rPr>
        <w:t>本节从总体架构、双通道</w:t>
      </w:r>
      <w:r>
        <w:t xml:space="preserve"> OCR </w:t>
      </w:r>
      <w:r>
        <w:rPr>
          <w:rFonts w:hint="eastAsia" w:ascii="微软雅黑" w:hAnsi="微软雅黑" w:eastAsia="微软雅黑" w:cs="微软雅黑"/>
          <w:lang w:eastAsia="zh-CN"/>
        </w:rPr>
        <w:t>识别、规则引擎、界面设计、校验能手问答与双口径切换六个方面，说明作品的设计思路与关键实现。</w:t>
      </w:r>
    </w:p>
    <w:p w14:paraId="71E425C0">
      <w:pPr>
        <w:pStyle w:val="5"/>
        <w:jc w:val="left"/>
      </w:pPr>
      <w:r>
        <w:rPr>
          <w:rFonts w:hint="eastAsia" w:ascii="微软雅黑" w:hAnsi="微软雅黑" w:eastAsia="微软雅黑" w:cs="微软雅黑"/>
          <w:b/>
          <w:color w:val="1565C0"/>
          <w:sz w:val="20"/>
          <w:lang w:eastAsia="zh-CN"/>
        </w:rPr>
        <w:t>（一）总体架构</w:t>
      </w:r>
    </w:p>
    <w:p w14:paraId="5C83A0E2">
      <w:pPr>
        <w:jc w:val="both"/>
      </w:pPr>
      <w:r>
        <w:rPr>
          <w:rFonts w:hint="eastAsia" w:ascii="微软雅黑" w:hAnsi="微软雅黑" w:eastAsia="微软雅黑" w:cs="微软雅黑"/>
          <w:lang w:eastAsia="zh-CN"/>
        </w:rPr>
        <w:t>作品为单机桌面应用，自上而下分三层：</w:t>
      </w:r>
    </w:p>
    <w:p w14:paraId="19E2BB64">
      <w:pPr>
        <w:pStyle w:val="16"/>
        <w:spacing w:after="96"/>
        <w:jc w:val="both"/>
      </w:pPr>
      <w:r>
        <w:rPr>
          <w:rFonts w:hint="eastAsia" w:ascii="微软雅黑" w:hAnsi="微软雅黑" w:eastAsia="微软雅黑" w:cs="微软雅黑"/>
          <w:b/>
          <w:lang w:eastAsia="zh-CN"/>
        </w:rPr>
        <w:t>表现层</w:t>
      </w:r>
      <w:r>
        <w:rPr>
          <w:rFonts w:hint="eastAsia" w:ascii="微软雅黑" w:hAnsi="微软雅黑" w:eastAsia="微软雅黑" w:cs="微软雅黑"/>
          <w:lang w:eastAsia="zh-CN"/>
        </w:rPr>
        <w:t>：</w:t>
      </w:r>
      <w:r>
        <w:t xml:space="preserve">Tkinter </w:t>
      </w:r>
      <w:r>
        <w:rPr>
          <w:rFonts w:hint="eastAsia" w:ascii="微软雅黑" w:hAnsi="微软雅黑" w:eastAsia="微软雅黑" w:cs="微软雅黑"/>
          <w:lang w:eastAsia="zh-CN"/>
        </w:rPr>
        <w:t>主窗口，四步业务流程界面</w:t>
      </w:r>
      <w:r>
        <w:t xml:space="preserve"> + </w:t>
      </w:r>
      <w:r>
        <w:rPr>
          <w:rFonts w:hint="eastAsia" w:ascii="微软雅黑" w:hAnsi="微软雅黑" w:eastAsia="微软雅黑" w:cs="微软雅黑"/>
          <w:lang w:eastAsia="zh-CN"/>
        </w:rPr>
        <w:t>顶部导航与接入方式胶囊</w:t>
      </w:r>
      <w:r>
        <w:t xml:space="preserve"> + </w:t>
      </w:r>
      <w:r>
        <w:rPr>
          <w:rFonts w:hint="eastAsia" w:ascii="微软雅黑" w:hAnsi="微软雅黑" w:eastAsia="微软雅黑" w:cs="微软雅黑"/>
          <w:lang w:eastAsia="zh-CN"/>
        </w:rPr>
        <w:t>右下角悬浮助手；全部自绘视觉由</w:t>
      </w:r>
      <w:r>
        <w:t xml:space="preserve"> PIL </w:t>
      </w:r>
      <w:r>
        <w:rPr>
          <w:rFonts w:hint="eastAsia" w:ascii="微软雅黑" w:hAnsi="微软雅黑" w:eastAsia="微软雅黑" w:cs="微软雅黑"/>
          <w:lang w:eastAsia="zh-CN"/>
        </w:rPr>
        <w:t>以</w:t>
      </w:r>
      <w:r>
        <w:t xml:space="preserve"> 2 </w:t>
      </w:r>
      <w:r>
        <w:rPr>
          <w:rFonts w:hint="eastAsia" w:ascii="微软雅黑" w:hAnsi="微软雅黑" w:eastAsia="微软雅黑" w:cs="微软雅黑"/>
          <w:lang w:eastAsia="zh-CN"/>
        </w:rPr>
        <w:t>倍超采样渲染后降采样，获得圆角、渐变与抗锯齿；</w:t>
      </w:r>
    </w:p>
    <w:p w14:paraId="42F202E5">
      <w:pPr>
        <w:pStyle w:val="16"/>
        <w:spacing w:after="96"/>
        <w:jc w:val="both"/>
      </w:pPr>
      <w:r>
        <w:rPr>
          <w:rFonts w:hint="eastAsia" w:ascii="微软雅黑" w:hAnsi="微软雅黑" w:eastAsia="微软雅黑" w:cs="微软雅黑"/>
          <w:b/>
          <w:lang w:eastAsia="zh-CN"/>
        </w:rPr>
        <w:t>业务层</w:t>
      </w:r>
      <w:r>
        <w:rPr>
          <w:rFonts w:hint="eastAsia" w:ascii="微软雅黑" w:hAnsi="微软雅黑" w:eastAsia="微软雅黑" w:cs="微软雅黑"/>
          <w:lang w:eastAsia="zh-CN"/>
        </w:rPr>
        <w:t>：识别调度（文字层</w:t>
      </w:r>
      <w:r>
        <w:t xml:space="preserve"> / OCR </w:t>
      </w:r>
      <w:r>
        <w:rPr>
          <w:rFonts w:hint="eastAsia" w:ascii="微软雅黑" w:hAnsi="微软雅黑" w:eastAsia="微软雅黑" w:cs="微软雅黑"/>
          <w:lang w:eastAsia="zh-CN"/>
        </w:rPr>
        <w:t>双通道）、确定性规则引擎、申报信息解析、报告渲染、三级分层检索问答；</w:t>
      </w:r>
    </w:p>
    <w:p w14:paraId="30AF70F4">
      <w:pPr>
        <w:pStyle w:val="16"/>
        <w:spacing w:after="96"/>
        <w:jc w:val="both"/>
      </w:pPr>
      <w:r>
        <w:rPr>
          <w:rFonts w:hint="eastAsia" w:ascii="微软雅黑" w:hAnsi="微软雅黑" w:eastAsia="微软雅黑" w:cs="微软雅黑"/>
          <w:b/>
          <w:lang w:eastAsia="zh-CN"/>
        </w:rPr>
        <w:t>数据层</w:t>
      </w:r>
      <w:r>
        <w:rPr>
          <w:rFonts w:hint="eastAsia" w:ascii="微软雅黑" w:hAnsi="微软雅黑" w:eastAsia="微软雅黑" w:cs="微软雅黑"/>
          <w:lang w:eastAsia="zh-CN"/>
        </w:rPr>
        <w:t>：本地</w:t>
      </w:r>
      <w:r>
        <w:t xml:space="preserve"> JSON </w:t>
      </w:r>
      <w:r>
        <w:rPr>
          <w:rFonts w:hint="eastAsia" w:ascii="微软雅黑" w:hAnsi="微软雅黑" w:eastAsia="微软雅黑" w:cs="微软雅黑"/>
          <w:lang w:eastAsia="zh-CN"/>
        </w:rPr>
        <w:t>知识库（</w:t>
      </w:r>
      <w:r>
        <w:t xml:space="preserve">35 </w:t>
      </w:r>
      <w:r>
        <w:rPr>
          <w:rFonts w:hint="eastAsia" w:ascii="微软雅黑" w:hAnsi="微软雅黑" w:eastAsia="微软雅黑" w:cs="微软雅黑"/>
          <w:lang w:eastAsia="zh-CN"/>
        </w:rPr>
        <w:t>条）、项目档案（申请、提取值、修改记录、规则参数）、模型接入配置。</w:t>
      </w:r>
    </w:p>
    <w:p w14:paraId="690C9550">
      <w:pPr>
        <w:jc w:val="both"/>
      </w:pPr>
      <w:r>
        <w:rPr>
          <w:rFonts w:hint="eastAsia" w:ascii="微软雅黑" w:hAnsi="微软雅黑" w:eastAsia="微软雅黑" w:cs="微软雅黑"/>
          <w:lang w:eastAsia="zh-CN"/>
        </w:rPr>
        <w:t>大模型接入为</w:t>
      </w:r>
      <w:r>
        <w:rPr>
          <w:rFonts w:hint="eastAsia" w:ascii="微软雅黑" w:hAnsi="微软雅黑" w:eastAsia="微软雅黑" w:cs="微软雅黑"/>
          <w:b/>
          <w:lang w:eastAsia="zh-CN"/>
        </w:rPr>
        <w:t>纯规则引擎 / 本地模型（Ollama）/ 在线模型（OpenAI 兼容接口）</w:t>
      </w:r>
      <w:r>
        <w:rPr>
          <w:rFonts w:hint="eastAsia" w:ascii="微软雅黑" w:hAnsi="微软雅黑" w:eastAsia="微软雅黑" w:cs="微软雅黑"/>
          <w:lang w:eastAsia="zh-CN"/>
        </w:rPr>
        <w:t>三态，顶部胶囊常驻显示当前状态；默认纯规则引擎，不发送任何文字。</w:t>
      </w:r>
    </w:p>
    <w:p w14:paraId="6C2E7F1C">
      <w:pPr>
        <w:pStyle w:val="5"/>
        <w:jc w:val="left"/>
      </w:pPr>
      <w:r>
        <w:rPr>
          <w:rFonts w:hint="eastAsia" w:ascii="微软雅黑" w:hAnsi="微软雅黑" w:eastAsia="微软雅黑" w:cs="微软雅黑"/>
          <w:b/>
          <w:color w:val="1565C0"/>
          <w:sz w:val="20"/>
          <w:lang w:eastAsia="zh-CN"/>
        </w:rPr>
        <w:t>（二）识别方案：双通道 OCR</w:t>
      </w:r>
    </w:p>
    <w:p w14:paraId="7277B59C">
      <w:pPr>
        <w:pStyle w:val="16"/>
        <w:spacing w:after="96"/>
        <w:jc w:val="both"/>
      </w:pPr>
      <w:r>
        <w:rPr>
          <w:rFonts w:hint="eastAsia" w:ascii="微软雅黑" w:hAnsi="微软雅黑" w:eastAsia="微软雅黑" w:cs="微软雅黑"/>
          <w:b/>
          <w:lang w:eastAsia="zh-CN"/>
        </w:rPr>
        <w:t>PDF 优先走文字层</w:t>
      </w:r>
      <w:r>
        <w:rPr>
          <w:rFonts w:hint="eastAsia" w:ascii="微软雅黑" w:hAnsi="微软雅黑" w:eastAsia="微软雅黑" w:cs="微软雅黑"/>
          <w:lang w:eastAsia="zh-CN"/>
        </w:rPr>
        <w:t>：电子发票</w:t>
      </w:r>
      <w:r>
        <w:t xml:space="preserve"> PDF </w:t>
      </w:r>
      <w:r>
        <w:rPr>
          <w:rFonts w:hint="eastAsia" w:ascii="微软雅黑" w:hAnsi="微软雅黑" w:eastAsia="微软雅黑" w:cs="微软雅黑"/>
          <w:lang w:eastAsia="zh-CN"/>
        </w:rPr>
        <w:t>直接抽取文本，零误识、可给出文字行位置作为提取证据；</w:t>
      </w:r>
    </w:p>
    <w:p w14:paraId="5820D3C0">
      <w:pPr>
        <w:pStyle w:val="16"/>
        <w:spacing w:after="96"/>
        <w:jc w:val="both"/>
      </w:pPr>
      <w:r>
        <w:rPr>
          <w:rFonts w:hint="eastAsia" w:ascii="微软雅黑" w:hAnsi="微软雅黑" w:eastAsia="微软雅黑" w:cs="微软雅黑"/>
          <w:b/>
          <w:lang w:eastAsia="zh-CN"/>
        </w:rPr>
        <w:t>图片走离线 OCR</w:t>
      </w:r>
      <w:r>
        <w:rPr>
          <w:rFonts w:hint="eastAsia" w:ascii="微软雅黑" w:hAnsi="微软雅黑" w:eastAsia="微软雅黑" w:cs="微软雅黑"/>
          <w:lang w:eastAsia="zh-CN"/>
        </w:rPr>
        <w:t>：</w:t>
      </w:r>
      <w:r>
        <w:t xml:space="preserve">RapidOCR + ONNX </w:t>
      </w:r>
      <w:r>
        <w:rPr>
          <w:rFonts w:hint="eastAsia" w:ascii="微软雅黑" w:hAnsi="微软雅黑" w:eastAsia="微软雅黑" w:cs="微软雅黑"/>
          <w:lang w:eastAsia="zh-CN"/>
        </w:rPr>
        <w:t>模型随包分发，不联网、不上传图片；</w:t>
      </w:r>
    </w:p>
    <w:p w14:paraId="4B480B95">
      <w:pPr>
        <w:pStyle w:val="16"/>
        <w:spacing w:after="96"/>
        <w:jc w:val="both"/>
      </w:pPr>
      <w:r>
        <w:rPr>
          <w:rFonts w:hint="eastAsia" w:ascii="微软雅黑" w:hAnsi="微软雅黑" w:eastAsia="微软雅黑" w:cs="微软雅黑"/>
          <w:b/>
          <w:lang w:eastAsia="zh-CN"/>
        </w:rPr>
        <w:t>证据可查</w:t>
      </w:r>
      <w:r>
        <w:rPr>
          <w:rFonts w:hint="eastAsia" w:ascii="微软雅黑" w:hAnsi="微软雅黑" w:eastAsia="微软雅黑" w:cs="微软雅黑"/>
          <w:lang w:eastAsia="zh-CN"/>
        </w:rPr>
        <w:t>：每个字段标注来源（</w:t>
      </w:r>
      <w:r>
        <w:t xml:space="preserve">PDF </w:t>
      </w:r>
      <w:r>
        <w:rPr>
          <w:rFonts w:hint="eastAsia" w:ascii="微软雅黑" w:hAnsi="微软雅黑" w:eastAsia="微软雅黑" w:cs="微软雅黑"/>
          <w:lang w:eastAsia="zh-CN"/>
        </w:rPr>
        <w:t>文字层</w:t>
      </w:r>
      <w:r>
        <w:t xml:space="preserve"> / OCR</w:t>
      </w:r>
      <w:r>
        <w:rPr>
          <w:rFonts w:hint="eastAsia" w:ascii="微软雅黑" w:hAnsi="微软雅黑" w:eastAsia="微软雅黑" w:cs="微软雅黑"/>
          <w:lang w:eastAsia="zh-CN"/>
        </w:rPr>
        <w:t>）与原文摘录，识别不到的字段标</w:t>
      </w:r>
      <w:r>
        <w:t>"</w:t>
      </w:r>
      <w:r>
        <w:rPr>
          <w:rFonts w:hint="eastAsia" w:ascii="微软雅黑" w:hAnsi="微软雅黑" w:eastAsia="微软雅黑" w:cs="微软雅黑"/>
          <w:lang w:eastAsia="zh-CN"/>
        </w:rPr>
        <w:t>待人工复核</w:t>
      </w:r>
      <w:r>
        <w:t>"</w:t>
      </w:r>
      <w:r>
        <w:rPr>
          <w:rFonts w:hint="eastAsia" w:ascii="微软雅黑" w:hAnsi="微软雅黑" w:eastAsia="微软雅黑" w:cs="微软雅黑"/>
          <w:lang w:eastAsia="zh-CN"/>
        </w:rPr>
        <w:t>而不猜测；</w:t>
      </w:r>
    </w:p>
    <w:p w14:paraId="194C77D6">
      <w:pPr>
        <w:pStyle w:val="16"/>
        <w:spacing w:after="96"/>
        <w:jc w:val="both"/>
      </w:pPr>
      <w:r>
        <w:rPr>
          <w:rFonts w:hint="eastAsia" w:ascii="微软雅黑" w:hAnsi="微软雅黑" w:eastAsia="微软雅黑" w:cs="微软雅黑"/>
          <w:b/>
          <w:lang w:eastAsia="zh-CN"/>
        </w:rPr>
        <w:t>工程细节</w:t>
      </w:r>
      <w:r>
        <w:rPr>
          <w:rFonts w:hint="eastAsia" w:ascii="微软雅黑" w:hAnsi="微软雅黑" w:eastAsia="微软雅黑" w:cs="微软雅黑"/>
          <w:lang w:eastAsia="zh-CN"/>
        </w:rPr>
        <w:t>：先加载</w:t>
      </w:r>
      <w:r>
        <w:t xml:space="preserve"> onnxruntime </w:t>
      </w:r>
      <w:r>
        <w:rPr>
          <w:rFonts w:hint="eastAsia" w:ascii="微软雅黑" w:hAnsi="微软雅黑" w:eastAsia="微软雅黑" w:cs="微软雅黑"/>
          <w:lang w:eastAsia="zh-CN"/>
        </w:rPr>
        <w:t>再导入</w:t>
      </w:r>
      <w:r>
        <w:t xml:space="preserve"> RapidOCR</w:t>
      </w:r>
      <w:r>
        <w:rPr>
          <w:rFonts w:hint="eastAsia" w:ascii="微软雅黑" w:hAnsi="微软雅黑" w:eastAsia="微软雅黑" w:cs="微软雅黑"/>
          <w:lang w:eastAsia="zh-CN"/>
        </w:rPr>
        <w:t>，避免</w:t>
      </w:r>
      <w:r>
        <w:t xml:space="preserve"> OpenCV </w:t>
      </w:r>
      <w:r>
        <w:rPr>
          <w:rFonts w:hint="eastAsia" w:ascii="微软雅黑" w:hAnsi="微软雅黑" w:eastAsia="微软雅黑" w:cs="微软雅黑"/>
          <w:lang w:eastAsia="zh-CN"/>
        </w:rPr>
        <w:t>抢先绑定系统</w:t>
      </w:r>
      <w:r>
        <w:t xml:space="preserve"> VC </w:t>
      </w:r>
      <w:r>
        <w:rPr>
          <w:rFonts w:hint="eastAsia" w:ascii="微软雅黑" w:hAnsi="微软雅黑" w:eastAsia="微软雅黑" w:cs="微软雅黑"/>
          <w:lang w:eastAsia="zh-CN"/>
        </w:rPr>
        <w:t>运行库导致初始化失败；随包内置</w:t>
      </w:r>
      <w:r>
        <w:t xml:space="preserve"> VC / UCRT </w:t>
      </w:r>
      <w:r>
        <w:rPr>
          <w:rFonts w:hint="eastAsia" w:ascii="微软雅黑" w:hAnsi="微软雅黑" w:eastAsia="微软雅黑" w:cs="微软雅黑"/>
          <w:lang w:eastAsia="zh-CN"/>
        </w:rPr>
        <w:t>运行库，用户机器缺少新版运行库时</w:t>
      </w:r>
      <w:r>
        <w:t xml:space="preserve"> OCR </w:t>
      </w:r>
      <w:r>
        <w:rPr>
          <w:rFonts w:hint="eastAsia" w:ascii="微软雅黑" w:hAnsi="微软雅黑" w:eastAsia="微软雅黑" w:cs="微软雅黑"/>
          <w:lang w:eastAsia="zh-CN"/>
        </w:rPr>
        <w:t>仍可加载。</w:t>
      </w:r>
    </w:p>
    <w:p w14:paraId="1180068E">
      <w:pPr>
        <w:pStyle w:val="5"/>
        <w:jc w:val="left"/>
      </w:pPr>
      <w:r>
        <w:rPr>
          <w:rFonts w:hint="eastAsia" w:ascii="微软雅黑" w:hAnsi="微软雅黑" w:eastAsia="微软雅黑" w:cs="微软雅黑"/>
          <w:b/>
          <w:color w:val="1565C0"/>
          <w:sz w:val="20"/>
          <w:lang w:eastAsia="zh-CN"/>
        </w:rPr>
        <w:t>（三）规则引擎：确定性判定，模型只做说明</w:t>
      </w:r>
    </w:p>
    <w:p w14:paraId="631459C8">
      <w:pPr>
        <w:jc w:val="both"/>
      </w:pPr>
      <w:r>
        <w:rPr>
          <w:rFonts w:hint="eastAsia" w:ascii="微软雅黑" w:hAnsi="微软雅黑" w:eastAsia="微软雅黑" w:cs="微软雅黑"/>
          <w:lang w:eastAsia="zh-CN"/>
        </w:rPr>
        <w:t>判定只由本地规则产生（</w:t>
      </w:r>
      <w:r>
        <w:t>rules.py</w:t>
      </w:r>
      <w:r>
        <w:rPr>
          <w:rFonts w:hint="eastAsia" w:ascii="微软雅黑" w:hAnsi="微软雅黑" w:eastAsia="微软雅黑" w:cs="微软雅黑"/>
          <w:lang w:eastAsia="zh-CN"/>
        </w:rPr>
        <w:t>），输出四态结论；模型仅在启用</w:t>
      </w:r>
      <w:r>
        <w:t>"</w:t>
      </w:r>
      <w:r>
        <w:rPr>
          <w:rFonts w:hint="eastAsia" w:ascii="微软雅黑" w:hAnsi="微软雅黑" w:eastAsia="微软雅黑" w:cs="微软雅黑"/>
          <w:lang w:eastAsia="zh-CN"/>
        </w:rPr>
        <w:t>模型辅助审核</w:t>
      </w:r>
      <w:r>
        <w:t>"</w:t>
      </w:r>
      <w:r>
        <w:rPr>
          <w:rFonts w:hint="eastAsia" w:ascii="微软雅黑" w:hAnsi="微软雅黑" w:eastAsia="微软雅黑" w:cs="微软雅黑"/>
          <w:lang w:eastAsia="zh-CN"/>
        </w:rPr>
        <w:t>时，将结论摘要（结论、问题标题、校验项总数、文件类别）发给本地或在线模型，要求撰写不超过</w:t>
      </w:r>
      <w:r>
        <w:t xml:space="preserve"> 150 </w:t>
      </w:r>
      <w:r>
        <w:rPr>
          <w:rFonts w:hint="eastAsia" w:ascii="微软雅黑" w:hAnsi="微软雅黑" w:eastAsia="微软雅黑" w:cs="微软雅黑"/>
          <w:lang w:eastAsia="zh-CN"/>
        </w:rPr>
        <w:t>字的复述与建议，并施加三重约束：</w:t>
      </w:r>
    </w:p>
    <w:p w14:paraId="784FC843">
      <w:pPr>
        <w:pStyle w:val="14"/>
        <w:numPr>
          <w:ilvl w:val="0"/>
          <w:numId w:val="9"/>
        </w:numPr>
        <w:spacing w:after="96"/>
        <w:jc w:val="both"/>
      </w:pPr>
      <w:r>
        <w:rPr>
          <w:rFonts w:hint="eastAsia" w:ascii="微软雅黑" w:hAnsi="微软雅黑" w:eastAsia="微软雅黑" w:cs="微软雅黑"/>
          <w:lang w:eastAsia="zh-CN"/>
        </w:rPr>
        <w:t>说明中的每个数字必须出现在所发送的摘要中，否则要求重写一次；</w:t>
      </w:r>
    </w:p>
    <w:p w14:paraId="1DDEA9CB">
      <w:pPr>
        <w:pStyle w:val="14"/>
        <w:numPr>
          <w:ilvl w:val="0"/>
          <w:numId w:val="9"/>
        </w:numPr>
        <w:spacing w:after="96"/>
        <w:jc w:val="both"/>
      </w:pPr>
      <w:r>
        <w:rPr>
          <w:rFonts w:hint="eastAsia" w:ascii="微软雅黑" w:hAnsi="微软雅黑" w:eastAsia="微软雅黑" w:cs="微软雅黑"/>
          <w:lang w:eastAsia="zh-CN"/>
        </w:rPr>
        <w:t>仍不合规则整段丢弃，并在执行记录中注明；</w:t>
      </w:r>
    </w:p>
    <w:p w14:paraId="08C10FFE">
      <w:pPr>
        <w:pStyle w:val="14"/>
        <w:numPr>
          <w:ilvl w:val="0"/>
          <w:numId w:val="9"/>
        </w:numPr>
        <w:spacing w:after="96"/>
        <w:jc w:val="both"/>
      </w:pPr>
      <w:r>
        <w:rPr>
          <w:rFonts w:hint="eastAsia" w:ascii="微软雅黑" w:hAnsi="微软雅黑" w:eastAsia="微软雅黑" w:cs="微软雅黑"/>
          <w:lang w:eastAsia="zh-CN"/>
        </w:rPr>
        <w:t>报告与摘要中该段落明确标注</w:t>
      </w:r>
      <w:r>
        <w:t>"</w:t>
      </w:r>
      <w:r>
        <w:rPr>
          <w:rFonts w:hint="eastAsia" w:ascii="微软雅黑" w:hAnsi="微软雅黑" w:eastAsia="微软雅黑" w:cs="微软雅黑"/>
          <w:lang w:eastAsia="zh-CN"/>
        </w:rPr>
        <w:t>由模型生成，只解释问题，不改判结论</w:t>
      </w:r>
      <w:r>
        <w:t>"</w:t>
      </w:r>
      <w:r>
        <w:rPr>
          <w:rFonts w:hint="eastAsia" w:ascii="微软雅黑" w:hAnsi="微软雅黑" w:eastAsia="微软雅黑" w:cs="微软雅黑"/>
          <w:lang w:eastAsia="zh-CN"/>
        </w:rPr>
        <w:t>。</w:t>
      </w:r>
    </w:p>
    <w:p w14:paraId="04C4B525">
      <w:pPr>
        <w:jc w:val="both"/>
      </w:pPr>
      <w:r>
        <w:rPr>
          <w:rFonts w:hint="eastAsia" w:ascii="微软雅黑" w:hAnsi="微软雅黑" w:eastAsia="微软雅黑" w:cs="微软雅黑"/>
          <w:lang w:eastAsia="zh-CN"/>
        </w:rPr>
        <w:t>实测中</w:t>
      </w:r>
      <w:r>
        <w:t xml:space="preserve"> 1.5B </w:t>
      </w:r>
      <w:r>
        <w:rPr>
          <w:rFonts w:hint="eastAsia" w:ascii="微软雅黑" w:hAnsi="微软雅黑" w:eastAsia="微软雅黑" w:cs="微软雅黑"/>
          <w:lang w:eastAsia="zh-CN"/>
        </w:rPr>
        <w:t>模型曾编造</w:t>
      </w:r>
      <w:r>
        <w:t>"</w:t>
      </w:r>
      <w:r>
        <w:rPr>
          <w:rFonts w:hint="eastAsia" w:ascii="微软雅黑" w:hAnsi="微软雅黑" w:eastAsia="微软雅黑" w:cs="微软雅黑"/>
          <w:lang w:eastAsia="zh-CN"/>
        </w:rPr>
        <w:t>报账金额不超过</w:t>
      </w:r>
      <w:r>
        <w:t xml:space="preserve"> 150 </w:t>
      </w:r>
      <w:r>
        <w:rPr>
          <w:rFonts w:hint="eastAsia" w:ascii="微软雅黑" w:hAnsi="微软雅黑" w:eastAsia="微软雅黑" w:cs="微软雅黑"/>
          <w:lang w:eastAsia="zh-CN"/>
        </w:rPr>
        <w:t>元</w:t>
      </w:r>
      <w:r>
        <w:t>"</w:t>
      </w:r>
      <w:r>
        <w:rPr>
          <w:rFonts w:hint="eastAsia" w:ascii="微软雅黑" w:hAnsi="微软雅黑" w:eastAsia="微软雅黑" w:cs="微软雅黑"/>
          <w:lang w:eastAsia="zh-CN"/>
        </w:rPr>
        <w:t>，被上述校验拦下；同轮重写后输出正确。该设计使小参数模型也能安全参与，且断网、无密钥时结论完全一致。</w:t>
      </w:r>
    </w:p>
    <w:p w14:paraId="27361AEC">
      <w:pPr>
        <w:pStyle w:val="5"/>
        <w:jc w:val="left"/>
      </w:pPr>
      <w:r>
        <w:rPr>
          <w:rFonts w:hint="eastAsia" w:ascii="微软雅黑" w:hAnsi="微软雅黑" w:eastAsia="微软雅黑" w:cs="微软雅黑"/>
          <w:b/>
          <w:color w:val="1565C0"/>
          <w:sz w:val="20"/>
          <w:lang w:eastAsia="zh-CN"/>
        </w:rPr>
        <w:t>（四）界面设计</w:t>
      </w:r>
    </w:p>
    <w:p w14:paraId="11C887DC">
      <w:pPr>
        <w:jc w:val="center"/>
      </w:pPr>
      <w:r>
        <w:rPr>
          <w:rFonts w:hint="eastAsia" w:ascii="微软雅黑" w:hAnsi="微软雅黑" w:eastAsia="微软雅黑" w:cs="微软雅黑"/>
          <w:lang w:eastAsia="zh-CN"/>
        </w:rPr>
        <w:t>四步流程界面（导入材料</w:t>
      </w:r>
      <w:r>
        <w:t xml:space="preserve"> → </w:t>
      </w:r>
      <w:r>
        <w:rPr>
          <w:rFonts w:hint="eastAsia" w:ascii="微软雅黑" w:hAnsi="微软雅黑" w:eastAsia="微软雅黑" w:cs="微软雅黑"/>
          <w:lang w:eastAsia="zh-CN"/>
        </w:rPr>
        <w:t>确认信息</w:t>
      </w:r>
      <w:r>
        <w:t xml:space="preserve"> → </w:t>
      </w:r>
      <w:r>
        <w:rPr>
          <w:rFonts w:hint="eastAsia" w:ascii="微软雅黑" w:hAnsi="微软雅黑" w:eastAsia="微软雅黑" w:cs="微软雅黑"/>
          <w:lang w:eastAsia="zh-CN"/>
        </w:rPr>
        <w:t>查看审核</w:t>
      </w:r>
      <w:r>
        <w:t xml:space="preserve"> → </w:t>
      </w:r>
      <w:r>
        <w:rPr>
          <w:rFonts w:hint="eastAsia" w:ascii="微软雅黑" w:hAnsi="微软雅黑" w:eastAsia="微软雅黑" w:cs="微软雅黑"/>
          <w:lang w:eastAsia="zh-CN"/>
        </w:rPr>
        <w:t>导出报告）配合左侧任务列表与顶部导航；结果按结论着色（不通过红色、待人工复核琥珀色），问题项默认置顶、可勾选查看全部校验项；界面最小尺寸</w:t>
      </w:r>
      <w:r>
        <w:t xml:space="preserve"> 1060×668</w:t>
      </w:r>
      <w:r>
        <w:rPr>
          <w:rFonts w:hint="eastAsia" w:ascii="微软雅黑" w:hAnsi="微软雅黑" w:eastAsia="微软雅黑" w:cs="微软雅黑"/>
          <w:lang w:eastAsia="zh-CN"/>
        </w:rPr>
        <w:t>，已在小屏尺寸实测不裁切。右下角常驻</w:t>
      </w:r>
      <w:r>
        <w:t>"</w:t>
      </w:r>
      <w:r>
        <w:rPr>
          <w:rFonts w:hint="eastAsia" w:ascii="微软雅黑" w:hAnsi="微软雅黑" w:eastAsia="微软雅黑" w:cs="微软雅黑"/>
          <w:lang w:eastAsia="zh-CN"/>
        </w:rPr>
        <w:t>校验能手</w:t>
      </w:r>
      <w:r>
        <w:t>"</w:t>
      </w:r>
      <w:r>
        <w:rPr>
          <w:rFonts w:hint="eastAsia" w:ascii="微软雅黑" w:hAnsi="微软雅黑" w:eastAsia="微软雅黑" w:cs="微软雅黑"/>
          <w:lang w:eastAsia="zh-CN"/>
        </w:rPr>
        <w:t>悬浮球，点击展开对话面板。</w:t>
      </w:r>
      <w:r>
        <w:drawing>
          <wp:inline distT="0" distB="0" distL="114300" distR="114300">
            <wp:extent cx="5029200" cy="3427095"/>
            <wp:effectExtent l="0" t="0" r="0" b="190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427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微软雅黑" w:hAnsi="微软雅黑" w:eastAsia="微软雅黑" w:cs="微软雅黑"/>
          <w:lang w:eastAsia="zh-CN"/>
        </w:rPr>
        <w:t>图</w:t>
      </w:r>
      <w:r>
        <w:t xml:space="preserve"> 1</w:t>
      </w:r>
      <w:r>
        <w:rPr>
          <w:rFonts w:hint="eastAsia" w:ascii="微软雅黑" w:hAnsi="微软雅黑" w:eastAsia="微软雅黑" w:cs="微软雅黑"/>
          <w:lang w:eastAsia="zh-CN"/>
        </w:rPr>
        <w:t>　工作区界面：右下角悬浮球位于主操作按钮上方，不遮挡</w:t>
      </w:r>
      <w:r>
        <w:t>"</w:t>
      </w:r>
      <w:r>
        <w:rPr>
          <w:rFonts w:hint="eastAsia" w:ascii="微软雅黑" w:hAnsi="微软雅黑" w:eastAsia="微软雅黑" w:cs="微软雅黑"/>
          <w:lang w:eastAsia="zh-CN"/>
        </w:rPr>
        <w:t>导出</w:t>
      </w:r>
      <w:r>
        <w:t xml:space="preserve"> PDF"</w:t>
      </w:r>
    </w:p>
    <w:p w14:paraId="53456D83">
      <w:pPr>
        <w:pStyle w:val="5"/>
        <w:jc w:val="left"/>
      </w:pPr>
      <w:r>
        <w:rPr>
          <w:rFonts w:hint="eastAsia" w:ascii="微软雅黑" w:hAnsi="微软雅黑" w:eastAsia="微软雅黑" w:cs="微软雅黑"/>
          <w:b/>
          <w:color w:val="1565C0"/>
          <w:sz w:val="20"/>
          <w:lang w:eastAsia="zh-CN"/>
        </w:rPr>
        <w:t>（五）校验能手：窗口内悬浮的财税问答助手</w:t>
      </w:r>
    </w:p>
    <w:p w14:paraId="1613D9CE">
      <w:pPr>
        <w:pStyle w:val="16"/>
        <w:spacing w:after="96"/>
        <w:jc w:val="both"/>
      </w:pPr>
      <w:r>
        <w:rPr>
          <w:rFonts w:hint="eastAsia" w:ascii="微软雅黑" w:hAnsi="微软雅黑" w:eastAsia="微软雅黑" w:cs="微软雅黑"/>
          <w:b/>
          <w:lang w:eastAsia="zh-CN"/>
        </w:rPr>
        <w:t>只在程序窗口内悬浮</w:t>
      </w:r>
      <w:r>
        <w:rPr>
          <w:rFonts w:hint="eastAsia" w:ascii="微软雅黑" w:hAnsi="微软雅黑" w:eastAsia="微软雅黑" w:cs="微软雅黑"/>
          <w:lang w:eastAsia="zh-CN"/>
        </w:rPr>
        <w:t>：悬浮球与对话面板均为主窗口内部控件，不创建顶层窗口、不置顶桌面，窗口最小化时一起隐藏，不遮挡其他程序，也不压住右下角主操作按钮；</w:t>
      </w:r>
    </w:p>
    <w:p w14:paraId="5FF56D31">
      <w:pPr>
        <w:pStyle w:val="16"/>
        <w:spacing w:after="96"/>
        <w:jc w:val="both"/>
      </w:pPr>
      <w:r>
        <w:rPr>
          <w:rFonts w:hint="eastAsia" w:ascii="微软雅黑" w:hAnsi="微软雅黑" w:eastAsia="微软雅黑" w:cs="微软雅黑"/>
          <w:b/>
          <w:lang w:eastAsia="zh-CN"/>
        </w:rPr>
        <w:t>35 条知识库</w:t>
      </w:r>
      <w:r>
        <w:rPr>
          <w:rFonts w:hint="eastAsia" w:ascii="微软雅黑" w:hAnsi="微软雅黑" w:eastAsia="微软雅黑" w:cs="微软雅黑"/>
          <w:lang w:eastAsia="zh-CN"/>
        </w:rPr>
        <w:t>：公司制度</w:t>
      </w:r>
      <w:r>
        <w:t xml:space="preserve"> 20 </w:t>
      </w:r>
      <w:r>
        <w:rPr>
          <w:rFonts w:hint="eastAsia" w:ascii="微软雅黑" w:hAnsi="微软雅黑" w:eastAsia="微软雅黑" w:cs="微软雅黑"/>
          <w:lang w:eastAsia="zh-CN"/>
        </w:rPr>
        <w:t>条（报销时限、发票抬头与税号、重复报销、必需附件、金额一致性、差旅标准、业务招待等）</w:t>
      </w:r>
      <w:r>
        <w:t xml:space="preserve">+ </w:t>
      </w:r>
      <w:r>
        <w:rPr>
          <w:rFonts w:hint="eastAsia" w:ascii="微软雅黑" w:hAnsi="微软雅黑" w:eastAsia="微软雅黑" w:cs="微软雅黑"/>
          <w:lang w:eastAsia="zh-CN"/>
        </w:rPr>
        <w:t>财税法规</w:t>
      </w:r>
      <w:r>
        <w:t xml:space="preserve"> 15 </w:t>
      </w:r>
      <w:r>
        <w:rPr>
          <w:rFonts w:hint="eastAsia" w:ascii="微软雅黑" w:hAnsi="微软雅黑" w:eastAsia="微软雅黑" w:cs="微软雅黑"/>
          <w:lang w:eastAsia="zh-CN"/>
        </w:rPr>
        <w:t>条（会计法、发票管理办法、会计档案保管期限、</w:t>
      </w:r>
      <w:r>
        <w:t xml:space="preserve">28 </w:t>
      </w:r>
      <w:r>
        <w:rPr>
          <w:rFonts w:hint="eastAsia" w:ascii="微软雅黑" w:hAnsi="微软雅黑" w:eastAsia="微软雅黑" w:cs="微软雅黑"/>
          <w:lang w:eastAsia="zh-CN"/>
        </w:rPr>
        <w:t>号公告、企业所得税法第八条、业务招待费</w:t>
      </w:r>
      <w:r>
        <w:t xml:space="preserve"> 60% / 5‰</w:t>
      </w:r>
      <w:r>
        <w:rPr>
          <w:rFonts w:hint="eastAsia" w:ascii="微软雅黑" w:hAnsi="微软雅黑" w:eastAsia="微软雅黑" w:cs="微软雅黑"/>
          <w:lang w:eastAsia="zh-CN"/>
        </w:rPr>
        <w:t>、广宣费</w:t>
      </w:r>
      <w:r>
        <w:t xml:space="preserve"> 15%</w:t>
      </w:r>
      <w:r>
        <w:rPr>
          <w:rFonts w:hint="eastAsia" w:ascii="微软雅黑" w:hAnsi="微软雅黑" w:eastAsia="微软雅黑" w:cs="微软雅黑"/>
          <w:lang w:eastAsia="zh-CN"/>
        </w:rPr>
        <w:t>、三项经费</w:t>
      </w:r>
      <w:r>
        <w:t xml:space="preserve"> 14% / 2% / 8%</w:t>
      </w:r>
      <w:r>
        <w:rPr>
          <w:rFonts w:hint="eastAsia" w:ascii="微软雅黑" w:hAnsi="微软雅黑" w:eastAsia="微软雅黑" w:cs="微软雅黑"/>
          <w:lang w:eastAsia="zh-CN"/>
        </w:rPr>
        <w:t>、进项抵扣、现金结算起点、个税专项附加扣除、民法典定金</w:t>
      </w:r>
      <w:r>
        <w:t xml:space="preserve"> 20%</w:t>
      </w:r>
      <w:r>
        <w:rPr>
          <w:rFonts w:hint="eastAsia" w:ascii="微软雅黑" w:hAnsi="微软雅黑" w:eastAsia="微软雅黑" w:cs="微软雅黑"/>
          <w:lang w:eastAsia="zh-CN"/>
        </w:rPr>
        <w:t>、反不正当竞争法、三流一致）；</w:t>
      </w:r>
    </w:p>
    <w:p w14:paraId="78CA08E4">
      <w:pPr>
        <w:pStyle w:val="16"/>
        <w:spacing w:after="96"/>
        <w:jc w:val="both"/>
      </w:pPr>
      <w:r>
        <w:rPr>
          <w:rFonts w:hint="eastAsia" w:ascii="微软雅黑" w:hAnsi="微软雅黑" w:eastAsia="微软雅黑" w:cs="微软雅黑"/>
          <w:b/>
          <w:lang w:eastAsia="zh-CN"/>
        </w:rPr>
        <w:t>有问必答</w:t>
      </w:r>
      <w:r>
        <w:rPr>
          <w:rFonts w:hint="eastAsia" w:ascii="微软雅黑" w:hAnsi="微软雅黑" w:eastAsia="微软雅黑" w:cs="微软雅黑"/>
          <w:lang w:eastAsia="zh-CN"/>
        </w:rPr>
        <w:t>：强命中直接引条文；弱命中标注</w:t>
      </w:r>
      <w:r>
        <w:t>"</w:t>
      </w:r>
      <w:r>
        <w:rPr>
          <w:rFonts w:hint="eastAsia" w:ascii="微软雅黑" w:hAnsi="微软雅黑" w:eastAsia="微软雅黑" w:cs="微软雅黑"/>
          <w:lang w:eastAsia="zh-CN"/>
        </w:rPr>
        <w:t>最接近的是</w:t>
      </w:r>
      <w:r>
        <w:t>…"</w:t>
      </w:r>
      <w:r>
        <w:rPr>
          <w:rFonts w:hint="eastAsia" w:ascii="微软雅黑" w:hAnsi="微软雅黑" w:eastAsia="微软雅黑" w:cs="微软雅黑"/>
          <w:lang w:eastAsia="zh-CN"/>
        </w:rPr>
        <w:t>；无命中给</w:t>
      </w:r>
      <w:r>
        <w:t>"</w:t>
      </w:r>
      <w:r>
        <w:rPr>
          <w:rFonts w:hint="eastAsia" w:ascii="微软雅黑" w:hAnsi="微软雅黑" w:eastAsia="微软雅黑" w:cs="微软雅黑"/>
          <w:lang w:eastAsia="zh-CN"/>
        </w:rPr>
        <w:t>三项底线</w:t>
      </w:r>
      <w:r>
        <w:t>"</w:t>
      </w:r>
      <w:r>
        <w:rPr>
          <w:rFonts w:hint="eastAsia" w:ascii="微软雅黑" w:hAnsi="微软雅黑" w:eastAsia="微软雅黑" w:cs="微软雅黑"/>
          <w:lang w:eastAsia="zh-CN"/>
        </w:rPr>
        <w:t>并建议咨询财务；超范围说明边界并给示例；</w:t>
      </w:r>
    </w:p>
    <w:p w14:paraId="4C78706B">
      <w:pPr>
        <w:pStyle w:val="16"/>
        <w:spacing w:after="96"/>
        <w:jc w:val="both"/>
      </w:pPr>
      <w:r>
        <w:rPr>
          <w:rFonts w:hint="eastAsia" w:ascii="微软雅黑" w:hAnsi="微软雅黑" w:eastAsia="微软雅黑" w:cs="微软雅黑"/>
          <w:b/>
          <w:lang w:eastAsia="zh-CN"/>
        </w:rPr>
        <w:t>即时应答</w:t>
      </w:r>
      <w:r>
        <w:rPr>
          <w:rFonts w:hint="eastAsia" w:ascii="微软雅黑" w:hAnsi="微软雅黑" w:eastAsia="微软雅黑" w:cs="微软雅黑"/>
          <w:lang w:eastAsia="zh-CN"/>
        </w:rPr>
        <w:t>：本地检索约</w:t>
      </w:r>
      <w:r>
        <w:t xml:space="preserve"> 1 </w:t>
      </w:r>
      <w:r>
        <w:rPr>
          <w:rFonts w:hint="eastAsia" w:ascii="微软雅黑" w:hAnsi="微软雅黑" w:eastAsia="微软雅黑" w:cs="微软雅黑"/>
          <w:lang w:eastAsia="zh-CN"/>
        </w:rPr>
        <w:t>毫秒，命中条文约</w:t>
      </w:r>
      <w:r>
        <w:t xml:space="preserve"> </w:t>
      </w:r>
      <w:r>
        <w:rPr>
          <w:rFonts w:hint="eastAsia" w:ascii="微软雅黑" w:hAnsi="微软雅黑" w:eastAsia="微软雅黑" w:cs="微软雅黑"/>
          <w:b/>
          <w:color w:val="C62828"/>
          <w:lang w:eastAsia="zh-CN"/>
        </w:rPr>
        <w:t>36 毫秒</w:t>
      </w:r>
      <w:r>
        <w:rPr>
          <w:rFonts w:hint="eastAsia" w:ascii="微软雅黑" w:hAnsi="微软雅黑" w:eastAsia="微软雅黑" w:cs="微软雅黑"/>
          <w:lang w:eastAsia="zh-CN"/>
        </w:rPr>
        <w:t>画出答案气泡，模型改写随后在同一气泡原地替换；打开面板时后台预热本地模型，重复问题命中缓存为</w:t>
      </w:r>
      <w:r>
        <w:t xml:space="preserve"> 0 </w:t>
      </w:r>
      <w:r>
        <w:rPr>
          <w:rFonts w:hint="eastAsia" w:ascii="微软雅黑" w:hAnsi="微软雅黑" w:eastAsia="微软雅黑" w:cs="微软雅黑"/>
          <w:lang w:eastAsia="zh-CN"/>
        </w:rPr>
        <w:t>毫秒。</w:t>
      </w:r>
      <w:r>
        <w:drawing>
          <wp:inline distT="0" distB="0" distL="114300" distR="114300">
            <wp:extent cx="2857500" cy="3865880"/>
            <wp:effectExtent l="0" t="0" r="7620" b="508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857500" cy="38660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微软雅黑" w:hAnsi="微软雅黑" w:eastAsia="微软雅黑" w:cs="微软雅黑"/>
          <w:lang w:eastAsia="zh-CN"/>
        </w:rPr>
        <w:t>图</w:t>
      </w:r>
      <w:r>
        <w:t xml:space="preserve"> 2</w:t>
      </w:r>
      <w:r>
        <w:rPr>
          <w:rFonts w:hint="eastAsia" w:ascii="微软雅黑" w:hAnsi="微软雅黑" w:eastAsia="微软雅黑" w:cs="微软雅黑"/>
          <w:lang w:eastAsia="zh-CN"/>
        </w:rPr>
        <w:t>　校验能手对话面板：命中条文即时给出答案，来源可溯</w:t>
      </w:r>
    </w:p>
    <w:p w14:paraId="44955934">
      <w:pPr>
        <w:pStyle w:val="5"/>
        <w:jc w:val="left"/>
      </w:pPr>
      <w:r>
        <w:rPr>
          <w:rFonts w:hint="eastAsia" w:ascii="微软雅黑" w:hAnsi="微软雅黑" w:eastAsia="微软雅黑" w:cs="微软雅黑"/>
          <w:b/>
          <w:color w:val="1565C0"/>
          <w:sz w:val="20"/>
          <w:lang w:eastAsia="zh-CN"/>
        </w:rPr>
        <w:t>（六）两套口径一键切换</w:t>
      </w:r>
    </w:p>
    <w:p w14:paraId="35F54073">
      <w:pPr>
        <w:jc w:val="both"/>
      </w:pPr>
      <w:r>
        <w:rPr>
          <w:rFonts w:hint="eastAsia" w:ascii="微软雅黑" w:hAnsi="微软雅黑" w:eastAsia="微软雅黑" w:cs="微软雅黑"/>
          <w:lang w:eastAsia="zh-CN"/>
        </w:rPr>
        <w:t>赛题参考结果单与严格制度存在口径差异（参考单将开票距提交</w:t>
      </w:r>
      <w:r>
        <w:t xml:space="preserve"> 156 </w:t>
      </w:r>
      <w:r>
        <w:rPr>
          <w:rFonts w:hint="eastAsia" w:ascii="微软雅黑" w:hAnsi="微软雅黑" w:eastAsia="微软雅黑" w:cs="微软雅黑"/>
          <w:lang w:eastAsia="zh-CN"/>
        </w:rPr>
        <w:t>天的首笔标为</w:t>
      </w:r>
      <w:r>
        <w:t>"</w:t>
      </w:r>
      <w:r>
        <w:rPr>
          <w:rFonts w:hint="eastAsia" w:ascii="微软雅黑" w:hAnsi="微软雅黑" w:eastAsia="微软雅黑" w:cs="微软雅黑"/>
          <w:lang w:eastAsia="zh-CN"/>
        </w:rPr>
        <w:t>通过</w:t>
      </w:r>
      <w:r>
        <w:t>"</w:t>
      </w:r>
      <w:r>
        <w:rPr>
          <w:rFonts w:hint="eastAsia" w:ascii="微软雅黑" w:hAnsi="微软雅黑" w:eastAsia="微软雅黑" w:cs="微软雅黑"/>
          <w:lang w:eastAsia="zh-CN"/>
        </w:rPr>
        <w:t>，却写着</w:t>
      </w:r>
      <w:r>
        <w:t>"</w:t>
      </w:r>
      <w:r>
        <w:rPr>
          <w:rFonts w:hint="eastAsia" w:ascii="微软雅黑" w:hAnsi="微软雅黑" w:eastAsia="微软雅黑" w:cs="微软雅黑"/>
          <w:lang w:eastAsia="zh-CN"/>
        </w:rPr>
        <w:t>不超过</w:t>
      </w:r>
      <w:r>
        <w:t xml:space="preserve"> 90 </w:t>
      </w:r>
      <w:r>
        <w:rPr>
          <w:rFonts w:hint="eastAsia" w:ascii="微软雅黑" w:hAnsi="微软雅黑" w:eastAsia="微软雅黑" w:cs="微软雅黑"/>
          <w:lang w:eastAsia="zh-CN"/>
        </w:rPr>
        <w:t>天</w:t>
      </w:r>
      <w:r>
        <w:t>"</w:t>
      </w:r>
      <w:r>
        <w:rPr>
          <w:rFonts w:hint="eastAsia" w:ascii="微软雅黑" w:hAnsi="微软雅黑" w:eastAsia="微软雅黑" w:cs="微软雅黑"/>
          <w:lang w:eastAsia="zh-CN"/>
        </w:rPr>
        <w:t>，自身矛盾）。作品将制度参数化，预置两套口径，</w:t>
      </w:r>
      <w:r>
        <w:rPr>
          <w:rFonts w:hint="eastAsia" w:ascii="微软雅黑" w:hAnsi="微软雅黑" w:eastAsia="微软雅黑" w:cs="微软雅黑"/>
          <w:b/>
          <w:lang w:eastAsia="zh-CN"/>
        </w:rPr>
        <w:t>只改「报销期限」与「必需附件」两个参数，校验代码一行未改</w:t>
      </w:r>
      <w:r>
        <w:rPr>
          <w:rFonts w:hint="eastAsia" w:ascii="微软雅黑" w:hAnsi="微软雅黑" w:eastAsia="微软雅黑" w:cs="微软雅黑"/>
          <w:lang w:eastAsia="zh-CN"/>
        </w:rPr>
        <w:t>：</w:t>
      </w:r>
    </w:p>
    <w:tbl>
      <w:tblPr>
        <w:tblStyle w:val="32"/>
        <w:tblW w:w="5000" w:type="pct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46"/>
        <w:gridCol w:w="2346"/>
        <w:gridCol w:w="2346"/>
        <w:gridCol w:w="2346"/>
      </w:tblGrid>
      <w:tr w14:paraId="6EA2A08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 w:color="auto" w:fill="F5F7FA"/>
            <w:tcMar>
              <w:top w:w="108" w:type="dxa"/>
              <w:left w:w="156" w:type="dxa"/>
              <w:bottom w:w="108" w:type="dxa"/>
              <w:right w:w="156" w:type="dxa"/>
            </w:tcMar>
            <w:vAlign w:val="center"/>
          </w:tcPr>
          <w:p w14:paraId="30217A9B">
            <w:pPr>
              <w:spacing w:before="48" w:after="48" w:line="240" w:lineRule="auto"/>
              <w:jc w:val="left"/>
            </w:pPr>
            <w:r>
              <w:rPr>
                <w:rFonts w:hint="eastAsia" w:ascii="微软雅黑" w:hAnsi="微软雅黑" w:eastAsia="微软雅黑"/>
                <w:b/>
                <w:color w:val="1A237E"/>
                <w:sz w:val="16"/>
              </w:rPr>
              <w:t>口径</w:t>
            </w:r>
          </w:p>
        </w:tc>
        <w:tc>
          <w:tcPr>
            <w:tcW w:w="216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 w:color="auto" w:fill="F5F7FA"/>
            <w:tcMar>
              <w:top w:w="108" w:type="dxa"/>
              <w:left w:w="156" w:type="dxa"/>
              <w:bottom w:w="108" w:type="dxa"/>
              <w:right w:w="156" w:type="dxa"/>
            </w:tcMar>
            <w:vAlign w:val="center"/>
          </w:tcPr>
          <w:p w14:paraId="30B60CD8">
            <w:pPr>
              <w:spacing w:before="48" w:after="48" w:line="240" w:lineRule="auto"/>
              <w:jc w:val="left"/>
            </w:pPr>
            <w:r>
              <w:rPr>
                <w:rFonts w:hint="eastAsia" w:ascii="微软雅黑" w:hAnsi="微软雅黑" w:eastAsia="微软雅黑"/>
                <w:b/>
                <w:color w:val="1A237E"/>
                <w:sz w:val="16"/>
              </w:rPr>
              <w:t>报销期限</w:t>
            </w:r>
          </w:p>
        </w:tc>
        <w:tc>
          <w:tcPr>
            <w:tcW w:w="216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 w:color="auto" w:fill="F5F7FA"/>
            <w:tcMar>
              <w:top w:w="108" w:type="dxa"/>
              <w:left w:w="156" w:type="dxa"/>
              <w:bottom w:w="108" w:type="dxa"/>
              <w:right w:w="156" w:type="dxa"/>
            </w:tcMar>
            <w:vAlign w:val="center"/>
          </w:tcPr>
          <w:p w14:paraId="5B8A0C44">
            <w:pPr>
              <w:spacing w:before="48" w:after="48" w:line="240" w:lineRule="auto"/>
              <w:jc w:val="left"/>
            </w:pPr>
            <w:r>
              <w:rPr>
                <w:rFonts w:hint="eastAsia" w:ascii="微软雅黑" w:hAnsi="微软雅黑" w:eastAsia="微软雅黑"/>
                <w:b/>
                <w:color w:val="1A237E"/>
                <w:sz w:val="16"/>
              </w:rPr>
              <w:t>必需附件</w:t>
            </w:r>
          </w:p>
        </w:tc>
        <w:tc>
          <w:tcPr>
            <w:tcW w:w="216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 w:color="auto" w:fill="F5F7FA"/>
            <w:tcMar>
              <w:top w:w="108" w:type="dxa"/>
              <w:left w:w="156" w:type="dxa"/>
              <w:bottom w:w="108" w:type="dxa"/>
              <w:right w:w="156" w:type="dxa"/>
            </w:tcMar>
            <w:vAlign w:val="center"/>
          </w:tcPr>
          <w:p w14:paraId="4AEC8296">
            <w:pPr>
              <w:spacing w:before="48" w:after="48" w:line="240" w:lineRule="auto"/>
              <w:jc w:val="left"/>
            </w:pPr>
            <w:r>
              <w:rPr>
                <w:rFonts w:hint="eastAsia" w:ascii="微软雅黑" w:hAnsi="微软雅黑" w:eastAsia="微软雅黑"/>
                <w:b/>
                <w:color w:val="1A237E"/>
                <w:sz w:val="16"/>
              </w:rPr>
              <w:t>10 笔样例结果</w:t>
            </w:r>
          </w:p>
        </w:tc>
      </w:tr>
      <w:tr w14:paraId="6D9868A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56" w:type="dxa"/>
              <w:bottom w:w="108" w:type="dxa"/>
              <w:right w:w="156" w:type="dxa"/>
            </w:tcMar>
            <w:vAlign w:val="center"/>
          </w:tcPr>
          <w:p w14:paraId="021B87AA">
            <w:pPr>
              <w:spacing w:before="48" w:after="48" w:line="240" w:lineRule="auto"/>
              <w:jc w:val="left"/>
            </w:pPr>
            <w:r>
              <w:rPr>
                <w:sz w:val="16"/>
              </w:rPr>
              <w:t>严格口径（默认，按公司制度）</w:t>
            </w:r>
          </w:p>
        </w:tc>
        <w:tc>
          <w:tcPr>
            <w:tcW w:w="216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56" w:type="dxa"/>
              <w:bottom w:w="108" w:type="dxa"/>
              <w:right w:w="156" w:type="dxa"/>
            </w:tcMar>
            <w:vAlign w:val="center"/>
          </w:tcPr>
          <w:p w14:paraId="2FB09994">
            <w:pPr>
              <w:spacing w:before="48" w:after="48" w:line="240" w:lineRule="auto"/>
              <w:jc w:val="left"/>
            </w:pPr>
            <w:r>
              <w:rPr>
                <w:sz w:val="16"/>
              </w:rPr>
              <w:t>90 天</w:t>
            </w:r>
          </w:p>
        </w:tc>
        <w:tc>
          <w:tcPr>
            <w:tcW w:w="216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56" w:type="dxa"/>
              <w:bottom w:w="108" w:type="dxa"/>
              <w:right w:w="156" w:type="dxa"/>
            </w:tcMar>
            <w:vAlign w:val="center"/>
          </w:tcPr>
          <w:p w14:paraId="1534D315">
            <w:pPr>
              <w:spacing w:before="48" w:after="48" w:line="240" w:lineRule="auto"/>
              <w:jc w:val="left"/>
            </w:pPr>
            <w:r>
              <w:rPr>
                <w:sz w:val="16"/>
              </w:rPr>
              <w:t>发票、报销申请、付款凭证</w:t>
            </w:r>
          </w:p>
        </w:tc>
        <w:tc>
          <w:tcPr>
            <w:tcW w:w="216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56" w:type="dxa"/>
              <w:bottom w:w="108" w:type="dxa"/>
              <w:right w:w="156" w:type="dxa"/>
            </w:tcMar>
            <w:vAlign w:val="center"/>
          </w:tcPr>
          <w:p w14:paraId="664707F5">
            <w:pPr>
              <w:spacing w:before="48" w:after="48" w:line="240" w:lineRule="auto"/>
              <w:jc w:val="left"/>
            </w:pPr>
            <w:r>
              <w:rPr>
                <w:sz w:val="16"/>
              </w:rPr>
              <w:t>全部不通过（缺附件，且首笔开票距提交 156 天超期）</w:t>
            </w:r>
          </w:p>
        </w:tc>
      </w:tr>
      <w:tr w14:paraId="15ED89B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56" w:type="dxa"/>
              <w:bottom w:w="108" w:type="dxa"/>
              <w:right w:w="156" w:type="dxa"/>
            </w:tcMar>
            <w:vAlign w:val="center"/>
          </w:tcPr>
          <w:p w14:paraId="0D0B9129">
            <w:pPr>
              <w:spacing w:before="48" w:after="48" w:line="240" w:lineRule="auto"/>
              <w:jc w:val="left"/>
            </w:pPr>
            <w:r>
              <w:rPr>
                <w:sz w:val="16"/>
              </w:rPr>
              <w:t>演示口径（对齐赛题参考单）</w:t>
            </w:r>
          </w:p>
        </w:tc>
        <w:tc>
          <w:tcPr>
            <w:tcW w:w="216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56" w:type="dxa"/>
              <w:bottom w:w="108" w:type="dxa"/>
              <w:right w:w="156" w:type="dxa"/>
            </w:tcMar>
            <w:vAlign w:val="center"/>
          </w:tcPr>
          <w:p w14:paraId="675283D3">
            <w:pPr>
              <w:spacing w:before="48" w:after="48" w:line="240" w:lineRule="auto"/>
              <w:jc w:val="left"/>
            </w:pPr>
            <w:r>
              <w:rPr>
                <w:sz w:val="16"/>
              </w:rPr>
              <w:t>180 天</w:t>
            </w:r>
          </w:p>
        </w:tc>
        <w:tc>
          <w:tcPr>
            <w:tcW w:w="216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56" w:type="dxa"/>
              <w:bottom w:w="108" w:type="dxa"/>
              <w:right w:w="156" w:type="dxa"/>
            </w:tcMar>
            <w:vAlign w:val="center"/>
          </w:tcPr>
          <w:p w14:paraId="02500CF2">
            <w:pPr>
              <w:spacing w:before="48" w:after="48" w:line="240" w:lineRule="auto"/>
              <w:jc w:val="left"/>
            </w:pPr>
            <w:r>
              <w:rPr>
                <w:sz w:val="16"/>
              </w:rPr>
              <w:t>仅发票</w:t>
            </w:r>
          </w:p>
        </w:tc>
        <w:tc>
          <w:tcPr>
            <w:tcW w:w="216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56" w:type="dxa"/>
              <w:bottom w:w="108" w:type="dxa"/>
              <w:right w:w="156" w:type="dxa"/>
            </w:tcMar>
            <w:vAlign w:val="center"/>
          </w:tcPr>
          <w:p w14:paraId="2D20D0DA">
            <w:pPr>
              <w:spacing w:before="48" w:after="48" w:line="240" w:lineRule="auto"/>
              <w:jc w:val="left"/>
            </w:pPr>
            <w:r>
              <w:rPr>
                <w:sz w:val="16"/>
              </w:rPr>
              <w:t>2 笔预审通过 / 8 笔不通过，与参考结果单逐笔一致</w:t>
            </w:r>
          </w:p>
        </w:tc>
      </w:tr>
    </w:tbl>
    <w:p w14:paraId="1C1F39FD">
      <w:pPr>
        <w:jc w:val="both"/>
      </w:pPr>
      <w:r>
        <w:rPr>
          <w:rFonts w:hint="eastAsia" w:ascii="微软雅黑" w:hAnsi="微软雅黑" w:eastAsia="微软雅黑" w:cs="微软雅黑"/>
          <w:lang w:eastAsia="zh-CN"/>
        </w:rPr>
        <w:t>报告第一节始终打印本次口径、期限、必需附件与口径说明，切换不会被隐藏。</w:t>
      </w:r>
    </w:p>
    <w:p w14:paraId="5F4B46E4">
      <w:pPr>
        <w:pStyle w:val="4"/>
        <w:jc w:val="left"/>
      </w:pPr>
      <w:bookmarkStart w:id="10" w:name="section-6"/>
      <w:bookmarkEnd w:id="10"/>
      <w:bookmarkStart w:id="11" w:name="_Toc_section_6"/>
      <w:r>
        <w:rPr>
          <w:rFonts w:hint="eastAsia" w:ascii="微软雅黑" w:hAnsi="微软雅黑" w:eastAsia="微软雅黑" w:cs="微软雅黑"/>
          <w:b/>
          <w:color w:val="1A237E"/>
          <w:sz w:val="22"/>
          <w:lang w:eastAsia="zh-CN"/>
        </w:rPr>
        <w:t>  六、系统主要功能</w:t>
      </w:r>
      <w:bookmarkEnd w:id="11"/>
    </w:p>
    <w:p w14:paraId="604AC18C">
      <w:pPr>
        <w:pStyle w:val="14"/>
        <w:numPr>
          <w:ilvl w:val="0"/>
          <w:numId w:val="10"/>
        </w:numPr>
        <w:spacing w:after="96"/>
        <w:jc w:val="both"/>
      </w:pPr>
      <w:r>
        <w:rPr>
          <w:rFonts w:hint="eastAsia" w:ascii="微软雅黑" w:hAnsi="微软雅黑" w:eastAsia="微软雅黑" w:cs="微软雅黑"/>
          <w:b/>
          <w:lang w:eastAsia="zh-CN"/>
        </w:rPr>
        <w:t>单据批量导入</w:t>
      </w:r>
      <w:r>
        <w:rPr>
          <w:rFonts w:hint="eastAsia" w:ascii="微软雅黑" w:hAnsi="微软雅黑" w:eastAsia="微软雅黑" w:cs="微软雅黑"/>
          <w:lang w:eastAsia="zh-CN"/>
        </w:rPr>
        <w:t>：一次选择多张发票与附件，支持</w:t>
      </w:r>
      <w:r>
        <w:t xml:space="preserve"> PDF / PNG / JPG</w:t>
      </w:r>
      <w:r>
        <w:rPr>
          <w:rFonts w:hint="eastAsia" w:ascii="微软雅黑" w:hAnsi="微软雅黑" w:eastAsia="微软雅黑" w:cs="微软雅黑"/>
          <w:lang w:eastAsia="zh-CN"/>
        </w:rPr>
        <w:t>，兼容增值税电子普通发票与专用发票；普通导入仅在本地识别，不调用在线模型。</w:t>
      </w:r>
    </w:p>
    <w:p w14:paraId="7624D651">
      <w:pPr>
        <w:pStyle w:val="14"/>
        <w:numPr>
          <w:ilvl w:val="0"/>
          <w:numId w:val="10"/>
        </w:numPr>
        <w:spacing w:after="96"/>
        <w:jc w:val="both"/>
      </w:pPr>
      <w:r>
        <w:rPr>
          <w:rFonts w:hint="eastAsia" w:ascii="微软雅黑" w:hAnsi="微软雅黑" w:eastAsia="微软雅黑" w:cs="微软雅黑"/>
          <w:b/>
          <w:lang w:eastAsia="zh-CN"/>
        </w:rPr>
        <w:t>发票信息识别</w:t>
      </w:r>
      <w:r>
        <w:rPr>
          <w:rFonts w:hint="eastAsia" w:ascii="微软雅黑" w:hAnsi="微软雅黑" w:eastAsia="微软雅黑" w:cs="微软雅黑"/>
          <w:lang w:eastAsia="zh-CN"/>
        </w:rPr>
        <w:t>：自动提取发票代码、号码、开票日期、购买方抬头、金额、税率、价税合计等核心字段，逐字段附提取证据；未识别字段标</w:t>
      </w:r>
      <w:r>
        <w:t>"</w:t>
      </w:r>
      <w:r>
        <w:rPr>
          <w:rFonts w:hint="eastAsia" w:ascii="微软雅黑" w:hAnsi="微软雅黑" w:eastAsia="微软雅黑" w:cs="微软雅黑"/>
          <w:lang w:eastAsia="zh-CN"/>
        </w:rPr>
        <w:t>待人工复核</w:t>
      </w:r>
      <w:r>
        <w:t>"</w:t>
      </w:r>
      <w:r>
        <w:rPr>
          <w:rFonts w:hint="eastAsia" w:ascii="微软雅黑" w:hAnsi="微软雅黑" w:eastAsia="微软雅黑" w:cs="微软雅黑"/>
          <w:lang w:eastAsia="zh-CN"/>
        </w:rPr>
        <w:t>。</w:t>
      </w:r>
    </w:p>
    <w:p w14:paraId="0243EE76">
      <w:pPr>
        <w:pStyle w:val="14"/>
        <w:numPr>
          <w:ilvl w:val="0"/>
          <w:numId w:val="10"/>
        </w:numPr>
        <w:spacing w:after="96"/>
        <w:jc w:val="both"/>
      </w:pPr>
      <w:r>
        <w:rPr>
          <w:rFonts w:hint="eastAsia" w:ascii="微软雅黑" w:hAnsi="微软雅黑" w:eastAsia="微软雅黑" w:cs="微软雅黑"/>
          <w:b/>
          <w:lang w:eastAsia="zh-CN"/>
        </w:rPr>
        <w:t>智能合规校验</w:t>
      </w:r>
      <w:r>
        <w:rPr>
          <w:rFonts w:hint="eastAsia" w:ascii="微软雅黑" w:hAnsi="微软雅黑" w:eastAsia="微软雅黑" w:cs="微软雅黑"/>
          <w:lang w:eastAsia="zh-CN"/>
        </w:rPr>
        <w:t xml:space="preserve">：自动核对发票抬头合规性、报销金额与发票金额一致性（四层核对）、附件完整性，标红错误项与不合规内容并标注原因；每笔任务通常执行 </w:t>
      </w:r>
      <w:r>
        <w:rPr>
          <w:rFonts w:hint="eastAsia" w:ascii="微软雅黑" w:hAnsi="微软雅黑" w:eastAsia="微软雅黑" w:cs="微软雅黑"/>
          <w:b/>
          <w:color w:val="C62828"/>
          <w:lang w:eastAsia="zh-CN"/>
        </w:rPr>
        <w:t>17 项检查</w:t>
      </w:r>
      <w:r>
        <w:rPr>
          <w:rFonts w:hint="eastAsia" w:ascii="微软雅黑" w:hAnsi="微软雅黑" w:eastAsia="微软雅黑" w:cs="微软雅黑"/>
          <w:lang w:eastAsia="zh-CN"/>
        </w:rPr>
        <w:t>（明细带税额时</w:t>
      </w:r>
      <w:r>
        <w:t xml:space="preserve"> 18 </w:t>
      </w:r>
      <w:r>
        <w:rPr>
          <w:rFonts w:hint="eastAsia" w:ascii="微软雅黑" w:hAnsi="微软雅黑" w:eastAsia="微软雅黑" w:cs="微软雅黑"/>
          <w:lang w:eastAsia="zh-CN"/>
        </w:rPr>
        <w:t>项）。</w:t>
      </w:r>
    </w:p>
    <w:p w14:paraId="01C6D5EA">
      <w:pPr>
        <w:pStyle w:val="14"/>
        <w:numPr>
          <w:ilvl w:val="0"/>
          <w:numId w:val="10"/>
        </w:numPr>
        <w:spacing w:after="96"/>
        <w:jc w:val="both"/>
      </w:pPr>
      <w:r>
        <w:rPr>
          <w:rFonts w:hint="eastAsia" w:ascii="微软雅黑" w:hAnsi="微软雅黑" w:eastAsia="微软雅黑" w:cs="微软雅黑"/>
          <w:b/>
          <w:lang w:eastAsia="zh-CN"/>
        </w:rPr>
        <w:t>标准化审核结果单生成</w:t>
      </w:r>
      <w:r>
        <w:rPr>
          <w:rFonts w:hint="eastAsia" w:ascii="微软雅黑" w:hAnsi="微软雅黑" w:eastAsia="微软雅黑" w:cs="微软雅黑"/>
          <w:lang w:eastAsia="zh-CN"/>
        </w:rPr>
        <w:t>：一键导出六节结构中文</w:t>
      </w:r>
      <w:r>
        <w:t xml:space="preserve"> PDF</w:t>
      </w:r>
      <w:r>
        <w:rPr>
          <w:rFonts w:hint="eastAsia" w:ascii="微软雅黑" w:hAnsi="微软雅黑" w:eastAsia="微软雅黑" w:cs="微软雅黑"/>
          <w:lang w:eastAsia="zh-CN"/>
        </w:rPr>
        <w:t>（基本信息</w:t>
      </w:r>
      <w:r>
        <w:t xml:space="preserve"> / </w:t>
      </w:r>
      <w:r>
        <w:rPr>
          <w:rFonts w:hint="eastAsia" w:ascii="微软雅黑" w:hAnsi="微软雅黑" w:eastAsia="微软雅黑" w:cs="微软雅黑"/>
          <w:lang w:eastAsia="zh-CN"/>
        </w:rPr>
        <w:t>识别结果</w:t>
      </w:r>
      <w:r>
        <w:t xml:space="preserve"> / </w:t>
      </w:r>
      <w:r>
        <w:rPr>
          <w:rFonts w:hint="eastAsia" w:ascii="微软雅黑" w:hAnsi="微软雅黑" w:eastAsia="微软雅黑" w:cs="微软雅黑"/>
          <w:lang w:eastAsia="zh-CN"/>
        </w:rPr>
        <w:t>校验表</w:t>
      </w:r>
      <w:r>
        <w:t xml:space="preserve"> / </w:t>
      </w:r>
      <w:r>
        <w:rPr>
          <w:rFonts w:hint="eastAsia" w:ascii="微软雅黑" w:hAnsi="微软雅黑" w:eastAsia="微软雅黑" w:cs="微软雅黑"/>
          <w:lang w:eastAsia="zh-CN"/>
        </w:rPr>
        <w:t>问题清单</w:t>
      </w:r>
      <w:r>
        <w:t xml:space="preserve"> / </w:t>
      </w:r>
      <w:r>
        <w:rPr>
          <w:rFonts w:hint="eastAsia" w:ascii="微软雅黑" w:hAnsi="微软雅黑" w:eastAsia="微软雅黑" w:cs="微软雅黑"/>
          <w:lang w:eastAsia="zh-CN"/>
        </w:rPr>
        <w:t>结论</w:t>
      </w:r>
      <w:r>
        <w:t xml:space="preserve"> / </w:t>
      </w:r>
      <w:r>
        <w:rPr>
          <w:rFonts w:hint="eastAsia" w:ascii="微软雅黑" w:hAnsi="微软雅黑" w:eastAsia="微软雅黑" w:cs="微软雅黑"/>
          <w:lang w:eastAsia="zh-CN"/>
        </w:rPr>
        <w:t>签章），明确标注通过</w:t>
      </w:r>
      <w:r>
        <w:t xml:space="preserve"> / </w:t>
      </w:r>
      <w:r>
        <w:rPr>
          <w:rFonts w:hint="eastAsia" w:ascii="微软雅黑" w:hAnsi="微软雅黑" w:eastAsia="微软雅黑" w:cs="微软雅黑"/>
          <w:lang w:eastAsia="zh-CN"/>
        </w:rPr>
        <w:t>不通过，保留人工复核栏；支持合并导出全部任务。</w:t>
      </w:r>
    </w:p>
    <w:p w14:paraId="7A9B069D">
      <w:pPr>
        <w:pStyle w:val="14"/>
        <w:numPr>
          <w:ilvl w:val="0"/>
          <w:numId w:val="10"/>
        </w:numPr>
        <w:spacing w:after="96"/>
        <w:jc w:val="both"/>
      </w:pPr>
      <w:r>
        <w:rPr>
          <w:rFonts w:hint="eastAsia" w:ascii="微软雅黑" w:hAnsi="微软雅黑" w:eastAsia="微软雅黑" w:cs="微软雅黑"/>
          <w:b/>
          <w:lang w:eastAsia="zh-CN"/>
        </w:rPr>
        <w:t>申报信息自动预填</w:t>
      </w:r>
      <w:r>
        <w:rPr>
          <w:rFonts w:hint="eastAsia" w:ascii="微软雅黑" w:hAnsi="微软雅黑" w:eastAsia="微软雅黑" w:cs="微软雅黑"/>
          <w:lang w:eastAsia="zh-CN"/>
        </w:rPr>
        <w:t>：导入报销申请单后自动读取申请金额、日期、申请人与部门，只填空值不覆盖，报告注明输入来源。</w:t>
      </w:r>
    </w:p>
    <w:p w14:paraId="3138D119">
      <w:pPr>
        <w:pStyle w:val="14"/>
        <w:numPr>
          <w:ilvl w:val="0"/>
          <w:numId w:val="10"/>
        </w:numPr>
        <w:spacing w:after="96"/>
        <w:jc w:val="both"/>
      </w:pPr>
      <w:r>
        <w:rPr>
          <w:rFonts w:hint="eastAsia" w:ascii="微软雅黑" w:hAnsi="微软雅黑" w:eastAsia="微软雅黑" w:cs="微软雅黑"/>
          <w:b/>
          <w:lang w:eastAsia="zh-CN"/>
        </w:rPr>
        <w:t>项目保存与往返编辑</w:t>
      </w:r>
      <w:r>
        <w:rPr>
          <w:rFonts w:hint="eastAsia" w:ascii="微软雅黑" w:hAnsi="微软雅黑" w:eastAsia="微软雅黑" w:cs="微软雅黑"/>
          <w:lang w:eastAsia="zh-CN"/>
        </w:rPr>
        <w:t>：保存申请、提取值、修改记录与规则参数；字段可在确认页人工修正，修改留痕并要求重新审核。</w:t>
      </w:r>
    </w:p>
    <w:p w14:paraId="6C2EB64A">
      <w:pPr>
        <w:pStyle w:val="14"/>
        <w:numPr>
          <w:ilvl w:val="0"/>
          <w:numId w:val="10"/>
        </w:numPr>
        <w:spacing w:after="96"/>
        <w:jc w:val="both"/>
      </w:pPr>
      <w:r>
        <w:rPr>
          <w:rFonts w:hint="eastAsia" w:ascii="微软雅黑" w:hAnsi="微软雅黑" w:eastAsia="微软雅黑" w:cs="微软雅黑"/>
          <w:b/>
          <w:lang w:eastAsia="zh-CN"/>
        </w:rPr>
        <w:t>模型接入三态切换</w:t>
      </w:r>
      <w:r>
        <w:rPr>
          <w:rFonts w:hint="eastAsia" w:ascii="微软雅黑" w:hAnsi="微软雅黑" w:eastAsia="微软雅黑" w:cs="微软雅黑"/>
          <w:lang w:eastAsia="zh-CN"/>
        </w:rPr>
        <w:t>：纯规则引擎</w:t>
      </w:r>
      <w:r>
        <w:t xml:space="preserve"> / </w:t>
      </w:r>
      <w:r>
        <w:rPr>
          <w:rFonts w:hint="eastAsia" w:ascii="微软雅黑" w:hAnsi="微软雅黑" w:eastAsia="微软雅黑" w:cs="微软雅黑"/>
          <w:lang w:eastAsia="zh-CN"/>
        </w:rPr>
        <w:t>本地模型</w:t>
      </w:r>
      <w:r>
        <w:t xml:space="preserve"> / </w:t>
      </w:r>
      <w:r>
        <w:rPr>
          <w:rFonts w:hint="eastAsia" w:ascii="微软雅黑" w:hAnsi="微软雅黑" w:eastAsia="微软雅黑" w:cs="微软雅黑"/>
          <w:lang w:eastAsia="zh-CN"/>
        </w:rPr>
        <w:t>在线模型，顶部胶囊常驻显示并可一键切换；断网、超时或模型不支持时自动降级保留规则结论。</w:t>
      </w:r>
    </w:p>
    <w:p w14:paraId="61879055">
      <w:pPr>
        <w:pStyle w:val="14"/>
        <w:numPr>
          <w:ilvl w:val="0"/>
          <w:numId w:val="10"/>
        </w:numPr>
        <w:spacing w:after="96"/>
        <w:jc w:val="both"/>
      </w:pPr>
      <w:r>
        <w:rPr>
          <w:rFonts w:hint="eastAsia" w:ascii="微软雅黑" w:hAnsi="微软雅黑" w:eastAsia="微软雅黑" w:cs="微软雅黑"/>
          <w:b/>
          <w:lang w:eastAsia="zh-CN"/>
        </w:rPr>
        <w:t>校验能手财税问答</w:t>
      </w:r>
      <w:r>
        <w:rPr>
          <w:rFonts w:hint="eastAsia" w:ascii="微软雅黑" w:hAnsi="微软雅黑" w:eastAsia="微软雅黑" w:cs="微软雅黑"/>
          <w:lang w:eastAsia="zh-CN"/>
        </w:rPr>
        <w:t>：见第五节第（五）小节。</w:t>
      </w:r>
    </w:p>
    <w:p w14:paraId="45CC7064">
      <w:pPr>
        <w:pStyle w:val="4"/>
        <w:jc w:val="left"/>
      </w:pPr>
      <w:bookmarkStart w:id="12" w:name="section-7"/>
      <w:bookmarkEnd w:id="12"/>
      <w:bookmarkStart w:id="13" w:name="_Toc_section_7"/>
      <w:r>
        <w:rPr>
          <w:rFonts w:hint="eastAsia" w:ascii="微软雅黑" w:hAnsi="微软雅黑" w:eastAsia="微软雅黑" w:cs="微软雅黑"/>
          <w:b/>
          <w:color w:val="1A237E"/>
          <w:sz w:val="22"/>
          <w:lang w:eastAsia="zh-CN"/>
        </w:rPr>
        <w:t>  七、测试报告</w:t>
      </w:r>
      <w:bookmarkEnd w:id="13"/>
    </w:p>
    <w:p w14:paraId="6181943B">
      <w:pPr>
        <w:jc w:val="both"/>
      </w:pPr>
      <w:r>
        <w:rPr>
          <w:rFonts w:hint="eastAsia" w:ascii="微软雅黑" w:hAnsi="微软雅黑" w:eastAsia="微软雅黑" w:cs="微软雅黑"/>
          <w:lang w:eastAsia="zh-CN"/>
        </w:rPr>
        <w:t>本节给出测试环境与覆盖范围、六类测试的实际结果、与赛题参考结果单的对齐情况、对抗输入测试结论以及关键技术指标。</w:t>
      </w:r>
    </w:p>
    <w:p w14:paraId="4CF2DAF5">
      <w:pPr>
        <w:pStyle w:val="5"/>
        <w:jc w:val="left"/>
      </w:pPr>
      <w:r>
        <w:rPr>
          <w:rFonts w:hint="eastAsia" w:ascii="微软雅黑" w:hAnsi="微软雅黑" w:eastAsia="微软雅黑" w:cs="微软雅黑"/>
          <w:b/>
          <w:color w:val="1565C0"/>
          <w:sz w:val="20"/>
          <w:lang w:eastAsia="zh-CN"/>
        </w:rPr>
        <w:t>（一）测试环境</w:t>
      </w:r>
    </w:p>
    <w:p w14:paraId="299FA135">
      <w:pPr>
        <w:pStyle w:val="16"/>
        <w:spacing w:after="96"/>
        <w:jc w:val="both"/>
      </w:pPr>
      <w:r>
        <w:rPr>
          <w:rFonts w:hint="eastAsia" w:ascii="微软雅黑" w:hAnsi="微软雅黑" w:eastAsia="微软雅黑" w:cs="微软雅黑"/>
          <w:lang w:eastAsia="zh-CN"/>
        </w:rPr>
        <w:t>硬件：</w:t>
      </w:r>
      <w:r>
        <w:t xml:space="preserve">x64 </w:t>
      </w:r>
      <w:r>
        <w:rPr>
          <w:rFonts w:hint="eastAsia" w:ascii="微软雅黑" w:hAnsi="微软雅黑" w:eastAsia="微软雅黑" w:cs="微软雅黑"/>
          <w:lang w:eastAsia="zh-CN"/>
        </w:rPr>
        <w:t>架构</w:t>
      </w:r>
      <w:r>
        <w:t xml:space="preserve"> PC</w:t>
      </w:r>
      <w:r>
        <w:rPr>
          <w:rFonts w:hint="eastAsia" w:ascii="微软雅黑" w:hAnsi="微软雅黑" w:eastAsia="微软雅黑" w:cs="微软雅黑"/>
          <w:lang w:eastAsia="zh-CN"/>
        </w:rPr>
        <w:t>，</w:t>
      </w:r>
      <w:r>
        <w:t xml:space="preserve">16 GB </w:t>
      </w:r>
      <w:r>
        <w:rPr>
          <w:rFonts w:hint="eastAsia" w:ascii="微软雅黑" w:hAnsi="微软雅黑" w:eastAsia="微软雅黑" w:cs="微软雅黑"/>
          <w:lang w:eastAsia="zh-CN"/>
        </w:rPr>
        <w:t>内存；</w:t>
      </w:r>
    </w:p>
    <w:p w14:paraId="4B83E80B">
      <w:pPr>
        <w:pStyle w:val="16"/>
        <w:spacing w:after="96"/>
        <w:jc w:val="both"/>
      </w:pPr>
      <w:r>
        <w:rPr>
          <w:rFonts w:hint="eastAsia" w:ascii="微软雅黑" w:hAnsi="微软雅黑" w:eastAsia="微软雅黑" w:cs="微软雅黑"/>
          <w:lang w:eastAsia="zh-CN"/>
        </w:rPr>
        <w:t>系统：</w:t>
      </w:r>
      <w:r>
        <w:t>Windows 10/11</w:t>
      </w:r>
      <w:r>
        <w:rPr>
          <w:rFonts w:hint="eastAsia" w:ascii="微软雅黑" w:hAnsi="微软雅黑" w:eastAsia="微软雅黑" w:cs="微软雅黑"/>
          <w:lang w:eastAsia="zh-CN"/>
        </w:rPr>
        <w:t>；</w:t>
      </w:r>
    </w:p>
    <w:p w14:paraId="2EEE02FC">
      <w:pPr>
        <w:pStyle w:val="16"/>
        <w:spacing w:after="96"/>
        <w:jc w:val="both"/>
      </w:pPr>
      <w:r>
        <w:t>Python 3.10.11</w:t>
      </w:r>
      <w:r>
        <w:rPr>
          <w:rFonts w:hint="eastAsia" w:ascii="微软雅黑" w:hAnsi="微软雅黑" w:eastAsia="微软雅黑" w:cs="微软雅黑"/>
          <w:lang w:eastAsia="zh-CN"/>
        </w:rPr>
        <w:t>；本地模型</w:t>
      </w:r>
      <w:r>
        <w:t xml:space="preserve"> Ollama + qwen2.5:7b</w:t>
      </w:r>
      <w:r>
        <w:rPr>
          <w:rFonts w:hint="eastAsia" w:ascii="微软雅黑" w:hAnsi="微软雅黑" w:eastAsia="微软雅黑" w:cs="微软雅黑"/>
          <w:lang w:eastAsia="zh-CN"/>
        </w:rPr>
        <w:t>（</w:t>
      </w:r>
      <w:r>
        <w:t>7.6B</w:t>
      </w:r>
      <w:r>
        <w:rPr>
          <w:rFonts w:hint="eastAsia" w:ascii="微软雅黑" w:hAnsi="微软雅黑" w:eastAsia="微软雅黑" w:cs="微软雅黑"/>
          <w:lang w:eastAsia="zh-CN"/>
        </w:rPr>
        <w:t>）与</w:t>
      </w:r>
      <w:r>
        <w:t xml:space="preserve"> qwen2.5:1.5b</w:t>
      </w:r>
      <w:r>
        <w:rPr>
          <w:rFonts w:hint="eastAsia" w:ascii="微软雅黑" w:hAnsi="微软雅黑" w:eastAsia="微软雅黑" w:cs="微软雅黑"/>
          <w:lang w:eastAsia="zh-CN"/>
        </w:rPr>
        <w:t>；</w:t>
      </w:r>
    </w:p>
    <w:p w14:paraId="0D74F707">
      <w:pPr>
        <w:pStyle w:val="16"/>
        <w:spacing w:after="96"/>
        <w:jc w:val="both"/>
      </w:pPr>
      <w:r>
        <w:rPr>
          <w:rFonts w:hint="eastAsia" w:ascii="微软雅黑" w:hAnsi="微软雅黑" w:eastAsia="微软雅黑" w:cs="微软雅黑"/>
          <w:lang w:eastAsia="zh-CN"/>
        </w:rPr>
        <w:t>测试样本：赛题</w:t>
      </w:r>
      <w:r>
        <w:t xml:space="preserve"> 10 </w:t>
      </w:r>
      <w:r>
        <w:rPr>
          <w:rFonts w:hint="eastAsia" w:ascii="微软雅黑" w:hAnsi="微软雅黑" w:eastAsia="微软雅黑" w:cs="微软雅黑"/>
          <w:lang w:eastAsia="zh-CN"/>
        </w:rPr>
        <w:t>笔样例（</w:t>
      </w:r>
      <w:r>
        <w:t xml:space="preserve">8 </w:t>
      </w:r>
      <w:r>
        <w:rPr>
          <w:rFonts w:hint="eastAsia" w:ascii="微软雅黑" w:hAnsi="微软雅黑" w:eastAsia="微软雅黑" w:cs="微软雅黑"/>
          <w:lang w:eastAsia="zh-CN"/>
        </w:rPr>
        <w:t>张</w:t>
      </w:r>
      <w:r>
        <w:t xml:space="preserve"> PDF </w:t>
      </w:r>
      <w:r>
        <w:rPr>
          <w:rFonts w:hint="eastAsia" w:ascii="微软雅黑" w:hAnsi="微软雅黑" w:eastAsia="微软雅黑" w:cs="微软雅黑"/>
          <w:lang w:eastAsia="zh-CN"/>
        </w:rPr>
        <w:t>原票</w:t>
      </w:r>
      <w:r>
        <w:t xml:space="preserve"> + 2 </w:t>
      </w:r>
      <w:r>
        <w:rPr>
          <w:rFonts w:hint="eastAsia" w:ascii="微软雅黑" w:hAnsi="微软雅黑" w:eastAsia="微软雅黑" w:cs="微软雅黑"/>
          <w:lang w:eastAsia="zh-CN"/>
        </w:rPr>
        <w:t>张图片）</w:t>
      </w:r>
      <w:r>
        <w:t xml:space="preserve">+ 8 </w:t>
      </w:r>
      <w:r>
        <w:rPr>
          <w:rFonts w:hint="eastAsia" w:ascii="微软雅黑" w:hAnsi="微软雅黑" w:eastAsia="微软雅黑" w:cs="微软雅黑"/>
          <w:lang w:eastAsia="zh-CN"/>
        </w:rPr>
        <w:t>个补充场景</w:t>
      </w:r>
      <w:r>
        <w:t xml:space="preserve"> + 7 </w:t>
      </w:r>
      <w:r>
        <w:rPr>
          <w:rFonts w:hint="eastAsia" w:ascii="微软雅黑" w:hAnsi="微软雅黑" w:eastAsia="微软雅黑" w:cs="微软雅黑"/>
          <w:lang w:eastAsia="zh-CN"/>
        </w:rPr>
        <w:t>项对抗输入。</w:t>
      </w:r>
    </w:p>
    <w:p w14:paraId="3C7DD24D">
      <w:pPr>
        <w:pStyle w:val="5"/>
        <w:jc w:val="left"/>
      </w:pPr>
      <w:r>
        <w:rPr>
          <w:rFonts w:hint="eastAsia" w:ascii="微软雅黑" w:hAnsi="微软雅黑" w:eastAsia="微软雅黑" w:cs="微软雅黑"/>
          <w:b/>
          <w:color w:val="1565C0"/>
          <w:sz w:val="20"/>
          <w:lang w:eastAsia="zh-CN"/>
        </w:rPr>
        <w:t>（二）测试结果</w:t>
      </w:r>
    </w:p>
    <w:tbl>
      <w:tblPr>
        <w:tblStyle w:val="32"/>
        <w:tblW w:w="5000" w:type="pct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15"/>
        <w:gridCol w:w="2064"/>
        <w:gridCol w:w="4505"/>
      </w:tblGrid>
      <w:tr w14:paraId="3F2658A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 w:color="auto" w:fill="F5F7FA"/>
            <w:tcMar>
              <w:top w:w="108" w:type="dxa"/>
              <w:left w:w="156" w:type="dxa"/>
              <w:bottom w:w="108" w:type="dxa"/>
              <w:right w:w="156" w:type="dxa"/>
            </w:tcMar>
            <w:vAlign w:val="center"/>
          </w:tcPr>
          <w:p w14:paraId="37944E07">
            <w:pPr>
              <w:spacing w:before="48" w:after="48" w:line="240" w:lineRule="auto"/>
              <w:jc w:val="left"/>
            </w:pPr>
            <w:r>
              <w:rPr>
                <w:rFonts w:hint="eastAsia" w:ascii="微软雅黑" w:hAnsi="微软雅黑" w:eastAsia="微软雅黑"/>
                <w:b/>
                <w:color w:val="1A237E"/>
                <w:sz w:val="16"/>
              </w:rPr>
              <w:t>测试类别</w:t>
            </w:r>
          </w:p>
        </w:tc>
        <w:tc>
          <w:tcPr>
            <w:tcW w:w="11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 w:color="auto" w:fill="F5F7FA"/>
            <w:tcMar>
              <w:top w:w="108" w:type="dxa"/>
              <w:left w:w="156" w:type="dxa"/>
              <w:bottom w:w="108" w:type="dxa"/>
              <w:right w:w="156" w:type="dxa"/>
            </w:tcMar>
            <w:vAlign w:val="center"/>
          </w:tcPr>
          <w:p w14:paraId="1179BC29">
            <w:pPr>
              <w:spacing w:before="48" w:after="48" w:line="240" w:lineRule="auto"/>
              <w:jc w:val="left"/>
            </w:pPr>
            <w:r>
              <w:rPr>
                <w:rFonts w:hint="eastAsia" w:ascii="微软雅黑" w:hAnsi="微软雅黑" w:eastAsia="微软雅黑"/>
                <w:b/>
                <w:color w:val="1A237E"/>
                <w:sz w:val="16"/>
              </w:rPr>
              <w:t>结果</w:t>
            </w:r>
          </w:p>
        </w:tc>
        <w:tc>
          <w:tcPr>
            <w:tcW w:w="24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 w:color="auto" w:fill="F5F7FA"/>
            <w:tcMar>
              <w:top w:w="108" w:type="dxa"/>
              <w:left w:w="156" w:type="dxa"/>
              <w:bottom w:w="108" w:type="dxa"/>
              <w:right w:w="156" w:type="dxa"/>
            </w:tcMar>
            <w:vAlign w:val="center"/>
          </w:tcPr>
          <w:p w14:paraId="6C547F6D">
            <w:pPr>
              <w:spacing w:before="48" w:after="48" w:line="240" w:lineRule="auto"/>
              <w:jc w:val="left"/>
            </w:pPr>
            <w:r>
              <w:rPr>
                <w:rFonts w:hint="eastAsia" w:ascii="微软雅黑" w:hAnsi="微软雅黑" w:eastAsia="微软雅黑"/>
                <w:b/>
                <w:color w:val="1A237E"/>
                <w:sz w:val="16"/>
              </w:rPr>
              <w:t>说明</w:t>
            </w:r>
          </w:p>
        </w:tc>
      </w:tr>
      <w:tr w14:paraId="7F42FA6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56" w:type="dxa"/>
              <w:bottom w:w="108" w:type="dxa"/>
              <w:right w:w="156" w:type="dxa"/>
            </w:tcMar>
            <w:vAlign w:val="center"/>
          </w:tcPr>
          <w:p w14:paraId="3A8A02DC">
            <w:pPr>
              <w:spacing w:before="48" w:after="48" w:line="240" w:lineRule="auto"/>
              <w:jc w:val="left"/>
            </w:pPr>
            <w:r>
              <w:rPr>
                <w:sz w:val="16"/>
              </w:rPr>
              <w:t>单元与集成测试</w:t>
            </w:r>
          </w:p>
        </w:tc>
        <w:tc>
          <w:tcPr>
            <w:tcW w:w="11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56" w:type="dxa"/>
              <w:bottom w:w="108" w:type="dxa"/>
              <w:right w:w="156" w:type="dxa"/>
            </w:tcMar>
            <w:vAlign w:val="center"/>
          </w:tcPr>
          <w:p w14:paraId="21117442">
            <w:pPr>
              <w:spacing w:before="48" w:after="48" w:line="240" w:lineRule="auto"/>
              <w:jc w:val="left"/>
            </w:pPr>
            <w:r>
              <w:rPr>
                <w:b/>
                <w:color w:val="2E7D32"/>
                <w:sz w:val="16"/>
              </w:rPr>
              <w:t>157 / 157 通过</w:t>
            </w:r>
          </w:p>
        </w:tc>
        <w:tc>
          <w:tcPr>
            <w:tcW w:w="24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56" w:type="dxa"/>
              <w:bottom w:w="108" w:type="dxa"/>
              <w:right w:w="156" w:type="dxa"/>
            </w:tcMar>
            <w:vAlign w:val="center"/>
          </w:tcPr>
          <w:p w14:paraId="294681E6">
            <w:pPr>
              <w:spacing w:before="48" w:after="48" w:line="240" w:lineRule="auto"/>
              <w:jc w:val="left"/>
            </w:pPr>
            <w:r>
              <w:rPr>
                <w:sz w:val="16"/>
              </w:rPr>
              <w:t>26.4 秒，含 7 项对抗输入（乱码 / 空白 / 缺字段 / 噪声 / 重复票）与 14 项口径及申请单抽取用例</w:t>
            </w:r>
          </w:p>
        </w:tc>
      </w:tr>
      <w:tr w14:paraId="2120D09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56" w:type="dxa"/>
              <w:bottom w:w="108" w:type="dxa"/>
              <w:right w:w="156" w:type="dxa"/>
            </w:tcMar>
            <w:vAlign w:val="center"/>
          </w:tcPr>
          <w:p w14:paraId="53F5D858">
            <w:pPr>
              <w:spacing w:before="48" w:after="48" w:line="240" w:lineRule="auto"/>
              <w:jc w:val="left"/>
            </w:pPr>
            <w:r>
              <w:rPr>
                <w:sz w:val="16"/>
              </w:rPr>
              <w:t>源码业务自测</w:t>
            </w:r>
          </w:p>
        </w:tc>
        <w:tc>
          <w:tcPr>
            <w:tcW w:w="11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56" w:type="dxa"/>
              <w:bottom w:w="108" w:type="dxa"/>
              <w:right w:w="156" w:type="dxa"/>
            </w:tcMar>
            <w:vAlign w:val="center"/>
          </w:tcPr>
          <w:p w14:paraId="66A2F3EF">
            <w:pPr>
              <w:spacing w:before="48" w:after="48" w:line="240" w:lineRule="auto"/>
              <w:jc w:val="left"/>
            </w:pPr>
            <w:r>
              <w:rPr>
                <w:b/>
                <w:color w:val="2E7D32"/>
                <w:sz w:val="16"/>
              </w:rPr>
              <w:t>24 / 24 通过</w:t>
            </w:r>
          </w:p>
        </w:tc>
        <w:tc>
          <w:tcPr>
            <w:tcW w:w="24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56" w:type="dxa"/>
              <w:bottom w:w="108" w:type="dxa"/>
              <w:right w:w="156" w:type="dxa"/>
            </w:tcMar>
            <w:vAlign w:val="center"/>
          </w:tcPr>
          <w:p w14:paraId="14B68CBC">
            <w:pPr>
              <w:spacing w:before="48" w:after="48" w:line="240" w:lineRule="auto"/>
              <w:jc w:val="left"/>
            </w:pPr>
            <w:r>
              <w:rPr>
                <w:sz w:val="16"/>
              </w:rPr>
              <w:t>退出码 0，含"参考口径复算"与"申报信息抽取与预填"</w:t>
            </w:r>
          </w:p>
        </w:tc>
      </w:tr>
      <w:tr w14:paraId="46B6494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56" w:type="dxa"/>
              <w:bottom w:w="108" w:type="dxa"/>
              <w:right w:w="156" w:type="dxa"/>
            </w:tcMar>
            <w:vAlign w:val="center"/>
          </w:tcPr>
          <w:p w14:paraId="31CC9E91">
            <w:pPr>
              <w:spacing w:before="48" w:after="48" w:line="240" w:lineRule="auto"/>
              <w:jc w:val="left"/>
            </w:pPr>
            <w:r>
              <w:rPr>
                <w:sz w:val="16"/>
              </w:rPr>
              <w:t>源码界面冒烟</w:t>
            </w:r>
          </w:p>
        </w:tc>
        <w:tc>
          <w:tcPr>
            <w:tcW w:w="11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56" w:type="dxa"/>
              <w:bottom w:w="108" w:type="dxa"/>
              <w:right w:w="156" w:type="dxa"/>
            </w:tcMar>
            <w:vAlign w:val="center"/>
          </w:tcPr>
          <w:p w14:paraId="6E2E4732">
            <w:pPr>
              <w:spacing w:before="48" w:after="48" w:line="240" w:lineRule="auto"/>
              <w:jc w:val="left"/>
            </w:pPr>
            <w:r>
              <w:rPr>
                <w:b/>
                <w:color w:val="2E7D32"/>
                <w:sz w:val="16"/>
              </w:rPr>
              <w:t>23 / 23 通过</w:t>
            </w:r>
          </w:p>
        </w:tc>
        <w:tc>
          <w:tcPr>
            <w:tcW w:w="24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56" w:type="dxa"/>
              <w:bottom w:w="108" w:type="dxa"/>
              <w:right w:w="156" w:type="dxa"/>
            </w:tcMar>
            <w:vAlign w:val="center"/>
          </w:tcPr>
          <w:p w14:paraId="19DB0ACC">
            <w:pPr>
              <w:spacing w:before="48" w:after="48" w:line="240" w:lineRule="auto"/>
              <w:jc w:val="left"/>
            </w:pPr>
            <w:r>
              <w:rPr>
                <w:sz w:val="16"/>
              </w:rPr>
              <w:t>含"首屏演示入口可见""悬浮球在窗口内""不压主操作按钮""面板在窗口内打开""离线回答即时给出""关闭面板后悬浮球恢复"</w:t>
            </w:r>
          </w:p>
        </w:tc>
      </w:tr>
      <w:tr w14:paraId="0EB4093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56" w:type="dxa"/>
              <w:bottom w:w="108" w:type="dxa"/>
              <w:right w:w="156" w:type="dxa"/>
            </w:tcMar>
            <w:vAlign w:val="center"/>
          </w:tcPr>
          <w:p w14:paraId="690219A7">
            <w:pPr>
              <w:spacing w:before="48" w:after="48" w:line="240" w:lineRule="auto"/>
              <w:jc w:val="left"/>
            </w:pPr>
            <w:r>
              <w:rPr>
                <w:sz w:val="16"/>
              </w:rPr>
              <w:t>冻结 exe 业务自测</w:t>
            </w:r>
          </w:p>
        </w:tc>
        <w:tc>
          <w:tcPr>
            <w:tcW w:w="11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56" w:type="dxa"/>
              <w:bottom w:w="108" w:type="dxa"/>
              <w:right w:w="156" w:type="dxa"/>
            </w:tcMar>
            <w:vAlign w:val="center"/>
          </w:tcPr>
          <w:p w14:paraId="7E08ED36">
            <w:pPr>
              <w:spacing w:before="48" w:after="48" w:line="240" w:lineRule="auto"/>
              <w:jc w:val="left"/>
            </w:pPr>
            <w:r>
              <w:rPr>
                <w:b/>
                <w:color w:val="2E7D32"/>
                <w:sz w:val="16"/>
              </w:rPr>
              <w:t>24 / 24 通过</w:t>
            </w:r>
          </w:p>
        </w:tc>
        <w:tc>
          <w:tcPr>
            <w:tcW w:w="24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56" w:type="dxa"/>
              <w:bottom w:w="108" w:type="dxa"/>
              <w:right w:w="156" w:type="dxa"/>
            </w:tcMar>
            <w:vAlign w:val="center"/>
          </w:tcPr>
          <w:p w14:paraId="6F18D1AC">
            <w:pPr>
              <w:spacing w:before="48" w:after="48" w:line="240" w:lineRule="auto"/>
              <w:jc w:val="left"/>
            </w:pPr>
            <w:r>
              <w:rPr>
                <w:sz w:val="16"/>
              </w:rPr>
              <w:t>frozen: true、python 3.10.11</w:t>
            </w:r>
          </w:p>
        </w:tc>
      </w:tr>
      <w:tr w14:paraId="5ADB422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56" w:type="dxa"/>
              <w:bottom w:w="108" w:type="dxa"/>
              <w:right w:w="156" w:type="dxa"/>
            </w:tcMar>
            <w:vAlign w:val="center"/>
          </w:tcPr>
          <w:p w14:paraId="345CB033">
            <w:pPr>
              <w:spacing w:before="48" w:after="48" w:line="240" w:lineRule="auto"/>
              <w:jc w:val="left"/>
            </w:pPr>
            <w:r>
              <w:rPr>
                <w:sz w:val="16"/>
              </w:rPr>
              <w:t>冻结 exe 界面冒烟</w:t>
            </w:r>
          </w:p>
        </w:tc>
        <w:tc>
          <w:tcPr>
            <w:tcW w:w="11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56" w:type="dxa"/>
              <w:bottom w:w="108" w:type="dxa"/>
              <w:right w:w="156" w:type="dxa"/>
            </w:tcMar>
            <w:vAlign w:val="center"/>
          </w:tcPr>
          <w:p w14:paraId="2844AA48">
            <w:pPr>
              <w:spacing w:before="48" w:after="48" w:line="240" w:lineRule="auto"/>
              <w:jc w:val="left"/>
            </w:pPr>
            <w:r>
              <w:rPr>
                <w:b/>
                <w:color w:val="2E7D32"/>
                <w:sz w:val="16"/>
              </w:rPr>
              <w:t>23 / 23 通过</w:t>
            </w:r>
          </w:p>
        </w:tc>
        <w:tc>
          <w:tcPr>
            <w:tcW w:w="24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56" w:type="dxa"/>
              <w:bottom w:w="108" w:type="dxa"/>
              <w:right w:w="156" w:type="dxa"/>
            </w:tcMar>
            <w:vAlign w:val="center"/>
          </w:tcPr>
          <w:p w14:paraId="1A5FB219">
            <w:pPr>
              <w:spacing w:before="48" w:after="48" w:line="240" w:lineRule="auto"/>
              <w:jc w:val="left"/>
            </w:pPr>
            <w:r>
              <w:rPr>
                <w:sz w:val="16"/>
              </w:rPr>
              <w:t>10 笔原票识别审核、主页往返、字段编辑、项目往返、AI 导入工作台、胶囊可见性、校验能手五项</w:t>
            </w:r>
          </w:p>
        </w:tc>
      </w:tr>
      <w:tr w14:paraId="79D314D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56" w:type="dxa"/>
              <w:bottom w:w="108" w:type="dxa"/>
              <w:right w:w="156" w:type="dxa"/>
            </w:tcMar>
            <w:vAlign w:val="center"/>
          </w:tcPr>
          <w:p w14:paraId="507123B5">
            <w:pPr>
              <w:spacing w:before="48" w:after="48" w:line="240" w:lineRule="auto"/>
              <w:jc w:val="left"/>
            </w:pPr>
            <w:r>
              <w:rPr>
                <w:sz w:val="16"/>
              </w:rPr>
              <w:t>便携迁移验收</w:t>
            </w:r>
          </w:p>
        </w:tc>
        <w:tc>
          <w:tcPr>
            <w:tcW w:w="11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56" w:type="dxa"/>
              <w:bottom w:w="108" w:type="dxa"/>
              <w:right w:w="156" w:type="dxa"/>
            </w:tcMar>
            <w:vAlign w:val="center"/>
          </w:tcPr>
          <w:p w14:paraId="13CD6F6C">
            <w:pPr>
              <w:spacing w:before="48" w:after="48" w:line="240" w:lineRule="auto"/>
              <w:jc w:val="left"/>
            </w:pPr>
            <w:r>
              <w:rPr>
                <w:b/>
                <w:color w:val="2E7D32"/>
                <w:sz w:val="16"/>
              </w:rPr>
              <w:t>全部通过</w:t>
            </w:r>
          </w:p>
        </w:tc>
        <w:tc>
          <w:tcPr>
            <w:tcW w:w="24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56" w:type="dxa"/>
              <w:bottom w:w="108" w:type="dxa"/>
              <w:right w:w="156" w:type="dxa"/>
            </w:tcMar>
            <w:vAlign w:val="center"/>
          </w:tcPr>
          <w:p w14:paraId="3D787FDC">
            <w:pPr>
              <w:spacing w:before="48" w:after="48" w:line="240" w:lineRule="auto"/>
              <w:jc w:val="left"/>
            </w:pPr>
            <w:r>
              <w:rPr>
                <w:sz w:val="16"/>
              </w:rPr>
              <w:t>all_passed: true，脱离开发环境后自测 24/24、界面冒烟 23/23，117 个原生组件无缺失</w:t>
            </w:r>
          </w:p>
        </w:tc>
      </w:tr>
      <w:tr w14:paraId="64A1207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56" w:type="dxa"/>
              <w:bottom w:w="108" w:type="dxa"/>
              <w:right w:w="156" w:type="dxa"/>
            </w:tcMar>
            <w:vAlign w:val="center"/>
          </w:tcPr>
          <w:p w14:paraId="5D66AEA4">
            <w:pPr>
              <w:spacing w:before="48" w:after="48" w:line="240" w:lineRule="auto"/>
              <w:jc w:val="left"/>
            </w:pPr>
            <w:r>
              <w:rPr>
                <w:sz w:val="16"/>
              </w:rPr>
              <w:t>源码环境检查</w:t>
            </w:r>
          </w:p>
        </w:tc>
        <w:tc>
          <w:tcPr>
            <w:tcW w:w="11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56" w:type="dxa"/>
              <w:bottom w:w="108" w:type="dxa"/>
              <w:right w:w="156" w:type="dxa"/>
            </w:tcMar>
            <w:vAlign w:val="center"/>
          </w:tcPr>
          <w:p w14:paraId="3ED30A29">
            <w:pPr>
              <w:spacing w:before="48" w:after="48" w:line="240" w:lineRule="auto"/>
              <w:jc w:val="left"/>
            </w:pPr>
            <w:r>
              <w:rPr>
                <w:b/>
                <w:color w:val="2E7D32"/>
                <w:sz w:val="16"/>
              </w:rPr>
              <w:t>41 项全通过</w:t>
            </w:r>
          </w:p>
        </w:tc>
        <w:tc>
          <w:tcPr>
            <w:tcW w:w="24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56" w:type="dxa"/>
              <w:bottom w:w="108" w:type="dxa"/>
              <w:right w:w="156" w:type="dxa"/>
            </w:tcMar>
            <w:vAlign w:val="center"/>
          </w:tcPr>
          <w:p w14:paraId="211AFB2B">
            <w:pPr>
              <w:spacing w:before="48" w:after="48" w:line="240" w:lineRule="auto"/>
              <w:jc w:val="left"/>
            </w:pPr>
            <w:r>
              <w:rPr>
                <w:sz w:val="16"/>
              </w:rPr>
              <w:t>全新 .venv、Python 3.10.11 从零复现通过</w:t>
            </w:r>
          </w:p>
        </w:tc>
      </w:tr>
      <w:tr w14:paraId="17F1F50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56" w:type="dxa"/>
              <w:bottom w:w="108" w:type="dxa"/>
              <w:right w:w="156" w:type="dxa"/>
            </w:tcMar>
            <w:vAlign w:val="center"/>
          </w:tcPr>
          <w:p w14:paraId="2AB517EE">
            <w:pPr>
              <w:spacing w:before="48" w:after="48" w:line="240" w:lineRule="auto"/>
              <w:jc w:val="left"/>
            </w:pPr>
            <w:r>
              <w:rPr>
                <w:sz w:val="16"/>
              </w:rPr>
              <w:t>验收截图</w:t>
            </w:r>
          </w:p>
        </w:tc>
        <w:tc>
          <w:tcPr>
            <w:tcW w:w="11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56" w:type="dxa"/>
              <w:bottom w:w="108" w:type="dxa"/>
              <w:right w:w="156" w:type="dxa"/>
            </w:tcMar>
            <w:vAlign w:val="center"/>
          </w:tcPr>
          <w:p w14:paraId="007FF7E6">
            <w:pPr>
              <w:spacing w:before="48" w:after="48" w:line="240" w:lineRule="auto"/>
              <w:jc w:val="left"/>
            </w:pPr>
            <w:r>
              <w:rPr>
                <w:b/>
                <w:color w:val="2E7D32"/>
                <w:sz w:val="16"/>
              </w:rPr>
              <w:t>9 张全部真实</w:t>
            </w:r>
          </w:p>
        </w:tc>
        <w:tc>
          <w:tcPr>
            <w:tcW w:w="24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56" w:type="dxa"/>
              <w:bottom w:w="108" w:type="dxa"/>
              <w:right w:w="156" w:type="dxa"/>
            </w:tcMar>
            <w:vAlign w:val="center"/>
          </w:tcPr>
          <w:p w14:paraId="21187255">
            <w:pPr>
              <w:spacing w:before="48" w:after="48" w:line="240" w:lineRule="auto"/>
              <w:jc w:val="left"/>
            </w:pPr>
            <w:r>
              <w:rPr>
                <w:sz w:val="16"/>
              </w:rPr>
              <w:t>带黑帧自动重拍机制，无黑帧残留</w:t>
            </w:r>
          </w:p>
        </w:tc>
      </w:tr>
    </w:tbl>
    <w:p w14:paraId="032EDE46">
      <w:pPr>
        <w:pStyle w:val="5"/>
        <w:jc w:val="left"/>
      </w:pPr>
      <w:r>
        <w:rPr>
          <w:rFonts w:hint="eastAsia" w:ascii="微软雅黑" w:hAnsi="微软雅黑" w:eastAsia="微软雅黑" w:cs="微软雅黑"/>
          <w:b/>
          <w:color w:val="1565C0"/>
          <w:sz w:val="20"/>
          <w:lang w:eastAsia="zh-CN"/>
        </w:rPr>
        <w:t>（三）与赛题参考结果单对齐情况</w:t>
      </w:r>
    </w:p>
    <w:p w14:paraId="02F2D356">
      <w:pPr>
        <w:jc w:val="both"/>
      </w:pPr>
      <w:r>
        <w:rPr>
          <w:rFonts w:hint="eastAsia" w:ascii="微软雅黑" w:hAnsi="微软雅黑" w:eastAsia="微软雅黑" w:cs="微软雅黑"/>
          <w:lang w:eastAsia="zh-CN"/>
        </w:rPr>
        <w:t xml:space="preserve">仅切换口径参数（报销期限与必需附件），规则代码一行未改：演示口径下 </w:t>
      </w:r>
      <w:r>
        <w:rPr>
          <w:rFonts w:hint="eastAsia" w:ascii="微软雅黑" w:hAnsi="微软雅黑" w:eastAsia="微软雅黑" w:cs="微软雅黑"/>
          <w:b/>
          <w:lang w:eastAsia="zh-CN"/>
        </w:rPr>
        <w:t>BX-2026-0427-001 / 002 预审通过，003～010 不通过</w:t>
      </w:r>
      <w:r>
        <w:rPr>
          <w:rFonts w:hint="eastAsia" w:ascii="微软雅黑" w:hAnsi="微软雅黑" w:eastAsia="微软雅黑" w:cs="微软雅黑"/>
          <w:lang w:eastAsia="zh-CN"/>
        </w:rPr>
        <w:t>，与赛题《标准化报销审核结果单》逐笔一致；严格口径下按公司制度实算并给出计算过程。两个口径均保留，答辩时可现场切换演示。</w:t>
      </w:r>
    </w:p>
    <w:p w14:paraId="2D953BC0">
      <w:pPr>
        <w:pStyle w:val="5"/>
        <w:jc w:val="left"/>
      </w:pPr>
      <w:r>
        <w:rPr>
          <w:rFonts w:hint="eastAsia" w:ascii="微软雅黑" w:hAnsi="微软雅黑" w:eastAsia="微软雅黑" w:cs="微软雅黑"/>
          <w:b/>
          <w:color w:val="1565C0"/>
          <w:sz w:val="20"/>
          <w:lang w:eastAsia="zh-CN"/>
        </w:rPr>
        <w:t>（四）对抗输入测试</w:t>
      </w:r>
    </w:p>
    <w:p w14:paraId="12CA39AA">
      <w:pPr>
        <w:jc w:val="both"/>
      </w:pPr>
      <w:r>
        <w:rPr>
          <w:rFonts w:hint="eastAsia" w:ascii="微软雅黑" w:hAnsi="微软雅黑" w:eastAsia="微软雅黑" w:cs="微软雅黑"/>
          <w:lang w:eastAsia="zh-CN"/>
        </w:rPr>
        <w:t>合规工具最危险的失效不是漏判，而是把看不清的内容当成合规放行。</w:t>
      </w:r>
      <w:r>
        <w:t xml:space="preserve">7 </w:t>
      </w:r>
      <w:r>
        <w:rPr>
          <w:rFonts w:hint="eastAsia" w:ascii="微软雅黑" w:hAnsi="微软雅黑" w:eastAsia="微软雅黑" w:cs="微软雅黑"/>
          <w:lang w:eastAsia="zh-CN"/>
        </w:rPr>
        <w:t>项对抗用例全部守住，无一被误判为</w:t>
      </w:r>
      <w:r>
        <w:t>"</w:t>
      </w:r>
      <w:r>
        <w:rPr>
          <w:rFonts w:hint="eastAsia" w:ascii="微软雅黑" w:hAnsi="微软雅黑" w:eastAsia="微软雅黑" w:cs="微软雅黑"/>
          <w:lang w:eastAsia="zh-CN"/>
        </w:rPr>
        <w:t>预审通过</w:t>
      </w:r>
      <w:r>
        <w:t>"</w:t>
      </w:r>
      <w:r>
        <w:rPr>
          <w:rFonts w:hint="eastAsia" w:ascii="微软雅黑" w:hAnsi="微软雅黑" w:eastAsia="微软雅黑" w:cs="微软雅黑"/>
          <w:lang w:eastAsia="zh-CN"/>
        </w:rPr>
        <w:t>：</w:t>
      </w:r>
    </w:p>
    <w:tbl>
      <w:tblPr>
        <w:tblStyle w:val="32"/>
        <w:tblW w:w="5000" w:type="pct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78"/>
        <w:gridCol w:w="2628"/>
        <w:gridCol w:w="3378"/>
      </w:tblGrid>
      <w:tr w14:paraId="7A5EDDA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 w:color="auto" w:fill="F5F7FA"/>
            <w:tcMar>
              <w:top w:w="108" w:type="dxa"/>
              <w:left w:w="156" w:type="dxa"/>
              <w:bottom w:w="108" w:type="dxa"/>
              <w:right w:w="156" w:type="dxa"/>
            </w:tcMar>
            <w:vAlign w:val="center"/>
          </w:tcPr>
          <w:p w14:paraId="428E0B35">
            <w:pPr>
              <w:spacing w:before="48" w:after="48" w:line="240" w:lineRule="auto"/>
              <w:jc w:val="left"/>
            </w:pPr>
            <w:r>
              <w:rPr>
                <w:rFonts w:hint="eastAsia" w:ascii="微软雅黑" w:hAnsi="微软雅黑" w:eastAsia="微软雅黑"/>
                <w:b/>
                <w:color w:val="1A237E"/>
                <w:sz w:val="16"/>
              </w:rPr>
              <w:t>对抗输入</w:t>
            </w:r>
          </w:p>
        </w:tc>
        <w:tc>
          <w:tcPr>
            <w:tcW w:w="14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 w:color="auto" w:fill="F5F7FA"/>
            <w:tcMar>
              <w:top w:w="108" w:type="dxa"/>
              <w:left w:w="156" w:type="dxa"/>
              <w:bottom w:w="108" w:type="dxa"/>
              <w:right w:w="156" w:type="dxa"/>
            </w:tcMar>
            <w:vAlign w:val="center"/>
          </w:tcPr>
          <w:p w14:paraId="64BD9C5C">
            <w:pPr>
              <w:spacing w:before="48" w:after="48" w:line="240" w:lineRule="auto"/>
              <w:jc w:val="left"/>
            </w:pPr>
            <w:r>
              <w:rPr>
                <w:rFonts w:hint="eastAsia" w:ascii="微软雅黑" w:hAnsi="微软雅黑" w:eastAsia="微软雅黑"/>
                <w:b/>
                <w:color w:val="1A237E"/>
                <w:sz w:val="16"/>
              </w:rPr>
              <w:t>归类结果</w:t>
            </w:r>
          </w:p>
        </w:tc>
        <w:tc>
          <w:tcPr>
            <w:tcW w:w="18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 w:color="auto" w:fill="F5F7FA"/>
            <w:tcMar>
              <w:top w:w="108" w:type="dxa"/>
              <w:left w:w="156" w:type="dxa"/>
              <w:bottom w:w="108" w:type="dxa"/>
              <w:right w:w="156" w:type="dxa"/>
            </w:tcMar>
            <w:vAlign w:val="center"/>
          </w:tcPr>
          <w:p w14:paraId="4C2FFFD2">
            <w:pPr>
              <w:spacing w:before="48" w:after="48" w:line="240" w:lineRule="auto"/>
              <w:jc w:val="left"/>
            </w:pPr>
            <w:r>
              <w:rPr>
                <w:rFonts w:hint="eastAsia" w:ascii="微软雅黑" w:hAnsi="微软雅黑" w:eastAsia="微软雅黑"/>
                <w:b/>
                <w:color w:val="1A237E"/>
                <w:sz w:val="16"/>
              </w:rPr>
              <w:t>整笔结论</w:t>
            </w:r>
          </w:p>
        </w:tc>
      </w:tr>
      <w:tr w14:paraId="3698211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56" w:type="dxa"/>
              <w:bottom w:w="108" w:type="dxa"/>
              <w:right w:w="156" w:type="dxa"/>
            </w:tcMar>
            <w:vAlign w:val="center"/>
          </w:tcPr>
          <w:p w14:paraId="3456212A">
            <w:pPr>
              <w:spacing w:before="48" w:after="48" w:line="240" w:lineRule="auto"/>
              <w:jc w:val="left"/>
            </w:pPr>
            <w:r>
              <w:rPr>
                <w:sz w:val="16"/>
              </w:rPr>
              <w:t>会议纪要冒充发票</w:t>
            </w:r>
          </w:p>
        </w:tc>
        <w:tc>
          <w:tcPr>
            <w:tcW w:w="14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56" w:type="dxa"/>
              <w:bottom w:w="108" w:type="dxa"/>
              <w:right w:w="156" w:type="dxa"/>
            </w:tcMar>
            <w:vAlign w:val="center"/>
          </w:tcPr>
          <w:p w14:paraId="6055A365">
            <w:pPr>
              <w:spacing w:before="48" w:after="48" w:line="240" w:lineRule="auto"/>
              <w:jc w:val="left"/>
            </w:pPr>
            <w:r>
              <w:rPr>
                <w:sz w:val="16"/>
              </w:rPr>
              <w:t>待确认（不认定为发票）</w:t>
            </w:r>
          </w:p>
        </w:tc>
        <w:tc>
          <w:tcPr>
            <w:tcW w:w="18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56" w:type="dxa"/>
              <w:bottom w:w="108" w:type="dxa"/>
              <w:right w:w="156" w:type="dxa"/>
            </w:tcMar>
            <w:vAlign w:val="center"/>
          </w:tcPr>
          <w:p w14:paraId="5FE80FE5">
            <w:pPr>
              <w:spacing w:before="48" w:after="48" w:line="240" w:lineRule="auto"/>
              <w:jc w:val="left"/>
            </w:pPr>
            <w:r>
              <w:rPr>
                <w:sz w:val="16"/>
              </w:rPr>
              <w:t>不通过</w:t>
            </w:r>
          </w:p>
        </w:tc>
      </w:tr>
      <w:tr w14:paraId="1E9A3C0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56" w:type="dxa"/>
              <w:bottom w:w="108" w:type="dxa"/>
              <w:right w:w="156" w:type="dxa"/>
            </w:tcMar>
            <w:vAlign w:val="center"/>
          </w:tcPr>
          <w:p w14:paraId="55498881">
            <w:pPr>
              <w:spacing w:before="48" w:after="48" w:line="240" w:lineRule="auto"/>
              <w:jc w:val="left"/>
            </w:pPr>
            <w:r>
              <w:rPr>
                <w:sz w:val="16"/>
              </w:rPr>
              <w:t>只有标题的空白票</w:t>
            </w:r>
          </w:p>
        </w:tc>
        <w:tc>
          <w:tcPr>
            <w:tcW w:w="14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56" w:type="dxa"/>
              <w:bottom w:w="108" w:type="dxa"/>
              <w:right w:w="156" w:type="dxa"/>
            </w:tcMar>
            <w:vAlign w:val="center"/>
          </w:tcPr>
          <w:p w14:paraId="1B0731B5">
            <w:pPr>
              <w:spacing w:before="48" w:after="48" w:line="240" w:lineRule="auto"/>
              <w:jc w:val="left"/>
            </w:pPr>
            <w:r>
              <w:rPr>
                <w:sz w:val="16"/>
              </w:rPr>
              <w:t>发票</w:t>
            </w:r>
          </w:p>
        </w:tc>
        <w:tc>
          <w:tcPr>
            <w:tcW w:w="18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56" w:type="dxa"/>
              <w:bottom w:w="108" w:type="dxa"/>
              <w:right w:w="156" w:type="dxa"/>
            </w:tcMar>
            <w:vAlign w:val="center"/>
          </w:tcPr>
          <w:p w14:paraId="51591567">
            <w:pPr>
              <w:spacing w:before="48" w:after="48" w:line="240" w:lineRule="auto"/>
              <w:jc w:val="left"/>
            </w:pPr>
            <w:r>
              <w:rPr>
                <w:sz w:val="16"/>
              </w:rPr>
              <w:t>不通过（21 项待复核）</w:t>
            </w:r>
          </w:p>
        </w:tc>
      </w:tr>
      <w:tr w14:paraId="737A765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56" w:type="dxa"/>
              <w:bottom w:w="108" w:type="dxa"/>
              <w:right w:w="156" w:type="dxa"/>
            </w:tcMar>
            <w:vAlign w:val="center"/>
          </w:tcPr>
          <w:p w14:paraId="03D76289">
            <w:pPr>
              <w:spacing w:before="48" w:after="48" w:line="240" w:lineRule="auto"/>
              <w:jc w:val="left"/>
            </w:pPr>
            <w:r>
              <w:rPr>
                <w:sz w:val="16"/>
              </w:rPr>
              <w:t>缺金额的票（有号有日期）</w:t>
            </w:r>
          </w:p>
        </w:tc>
        <w:tc>
          <w:tcPr>
            <w:tcW w:w="14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56" w:type="dxa"/>
              <w:bottom w:w="108" w:type="dxa"/>
              <w:right w:w="156" w:type="dxa"/>
            </w:tcMar>
            <w:vAlign w:val="center"/>
          </w:tcPr>
          <w:p w14:paraId="521D6FEF">
            <w:pPr>
              <w:spacing w:before="48" w:after="48" w:line="240" w:lineRule="auto"/>
              <w:jc w:val="left"/>
            </w:pPr>
            <w:r>
              <w:rPr>
                <w:sz w:val="16"/>
              </w:rPr>
              <w:t>发票</w:t>
            </w:r>
          </w:p>
        </w:tc>
        <w:tc>
          <w:tcPr>
            <w:tcW w:w="18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56" w:type="dxa"/>
              <w:bottom w:w="108" w:type="dxa"/>
              <w:right w:w="156" w:type="dxa"/>
            </w:tcMar>
            <w:vAlign w:val="center"/>
          </w:tcPr>
          <w:p w14:paraId="5979BD75">
            <w:pPr>
              <w:spacing w:before="48" w:after="48" w:line="240" w:lineRule="auto"/>
              <w:jc w:val="left"/>
            </w:pPr>
            <w:r>
              <w:rPr>
                <w:sz w:val="16"/>
              </w:rPr>
              <w:t>不通过（13 项待复核）</w:t>
            </w:r>
          </w:p>
        </w:tc>
      </w:tr>
      <w:tr w14:paraId="48AFA47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56" w:type="dxa"/>
              <w:bottom w:w="108" w:type="dxa"/>
              <w:right w:w="156" w:type="dxa"/>
            </w:tcMar>
            <w:vAlign w:val="center"/>
          </w:tcPr>
          <w:p w14:paraId="116A18F6">
            <w:pPr>
              <w:spacing w:before="48" w:after="48" w:line="240" w:lineRule="auto"/>
              <w:jc w:val="left"/>
            </w:pPr>
            <w:r>
              <w:rPr>
                <w:sz w:val="16"/>
              </w:rPr>
              <w:t>纯噪声图片</w:t>
            </w:r>
          </w:p>
        </w:tc>
        <w:tc>
          <w:tcPr>
            <w:tcW w:w="14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56" w:type="dxa"/>
              <w:bottom w:w="108" w:type="dxa"/>
              <w:right w:w="156" w:type="dxa"/>
            </w:tcMar>
            <w:vAlign w:val="center"/>
          </w:tcPr>
          <w:p w14:paraId="5A3CE4B3">
            <w:pPr>
              <w:spacing w:before="48" w:after="48" w:line="240" w:lineRule="auto"/>
              <w:jc w:val="left"/>
            </w:pPr>
            <w:r>
              <w:rPr>
                <w:sz w:val="16"/>
              </w:rPr>
              <w:t>待确认</w:t>
            </w:r>
          </w:p>
        </w:tc>
        <w:tc>
          <w:tcPr>
            <w:tcW w:w="18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56" w:type="dxa"/>
              <w:bottom w:w="108" w:type="dxa"/>
              <w:right w:w="156" w:type="dxa"/>
            </w:tcMar>
            <w:vAlign w:val="center"/>
          </w:tcPr>
          <w:p w14:paraId="0E138380">
            <w:pPr>
              <w:spacing w:before="48" w:after="48" w:line="240" w:lineRule="auto"/>
              <w:jc w:val="left"/>
            </w:pPr>
            <w:r>
              <w:rPr>
                <w:sz w:val="16"/>
              </w:rPr>
              <w:t>不通过</w:t>
            </w:r>
          </w:p>
        </w:tc>
      </w:tr>
      <w:tr w14:paraId="45CF190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56" w:type="dxa"/>
              <w:bottom w:w="108" w:type="dxa"/>
              <w:right w:w="156" w:type="dxa"/>
            </w:tcMar>
            <w:vAlign w:val="center"/>
          </w:tcPr>
          <w:p w14:paraId="71187E5D">
            <w:pPr>
              <w:spacing w:before="48" w:after="48" w:line="240" w:lineRule="auto"/>
              <w:jc w:val="left"/>
            </w:pPr>
            <w:r>
              <w:rPr>
                <w:sz w:val="16"/>
              </w:rPr>
              <w:t>同一张票导入两次</w:t>
            </w:r>
          </w:p>
        </w:tc>
        <w:tc>
          <w:tcPr>
            <w:tcW w:w="14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56" w:type="dxa"/>
              <w:bottom w:w="108" w:type="dxa"/>
              <w:right w:w="156" w:type="dxa"/>
            </w:tcMar>
            <w:vAlign w:val="center"/>
          </w:tcPr>
          <w:p w14:paraId="7B127BFF">
            <w:pPr>
              <w:spacing w:before="48" w:after="48" w:line="240" w:lineRule="auto"/>
              <w:jc w:val="left"/>
            </w:pPr>
            <w:r>
              <w:rPr>
                <w:sz w:val="16"/>
              </w:rPr>
              <w:t>发票</w:t>
            </w:r>
          </w:p>
        </w:tc>
        <w:tc>
          <w:tcPr>
            <w:tcW w:w="18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56" w:type="dxa"/>
              <w:bottom w:w="108" w:type="dxa"/>
              <w:right w:w="156" w:type="dxa"/>
            </w:tcMar>
            <w:vAlign w:val="center"/>
          </w:tcPr>
          <w:p w14:paraId="1643DAE4">
            <w:pPr>
              <w:spacing w:before="48" w:after="48" w:line="240" w:lineRule="auto"/>
              <w:jc w:val="left"/>
            </w:pPr>
            <w:r>
              <w:rPr>
                <w:sz w:val="16"/>
              </w:rPr>
              <w:t>不通过，"重复发票"判不通过且不重复累加</w:t>
            </w:r>
          </w:p>
        </w:tc>
      </w:tr>
    </w:tbl>
    <w:p w14:paraId="5B16D5CA">
      <w:pPr>
        <w:jc w:val="both"/>
      </w:pPr>
      <w:r>
        <w:rPr>
          <w:rFonts w:hint="eastAsia" w:ascii="微软雅黑" w:hAnsi="微软雅黑" w:eastAsia="微软雅黑" w:cs="微软雅黑"/>
          <w:lang w:eastAsia="zh-CN"/>
        </w:rPr>
        <w:t>同时固化断言：任何不通过</w:t>
      </w:r>
      <w:r>
        <w:t xml:space="preserve"> / </w:t>
      </w:r>
      <w:r>
        <w:rPr>
          <w:rFonts w:hint="eastAsia" w:ascii="微软雅黑" w:hAnsi="微软雅黑" w:eastAsia="微软雅黑" w:cs="微软雅黑"/>
          <w:lang w:eastAsia="zh-CN"/>
        </w:rPr>
        <w:t>待复核项必须能读到原因，并对</w:t>
      </w:r>
      <w:r>
        <w:t xml:space="preserve"> 10 </w:t>
      </w:r>
      <w:r>
        <w:rPr>
          <w:rFonts w:hint="eastAsia" w:ascii="微软雅黑" w:hAnsi="微软雅黑" w:eastAsia="微软雅黑" w:cs="微软雅黑"/>
          <w:lang w:eastAsia="zh-CN"/>
        </w:rPr>
        <w:t>笔演示单逐笔扫描防回归。</w:t>
      </w:r>
    </w:p>
    <w:p w14:paraId="6B75FC3F">
      <w:pPr>
        <w:pStyle w:val="5"/>
        <w:jc w:val="left"/>
      </w:pPr>
      <w:r>
        <w:rPr>
          <w:rFonts w:hint="eastAsia" w:ascii="微软雅黑" w:hAnsi="微软雅黑" w:eastAsia="微软雅黑" w:cs="微软雅黑"/>
          <w:b/>
          <w:color w:val="1565C0"/>
          <w:sz w:val="20"/>
          <w:lang w:eastAsia="zh-CN"/>
        </w:rPr>
        <w:t>（五）技术指标</w:t>
      </w:r>
    </w:p>
    <w:tbl>
      <w:tblPr>
        <w:tblStyle w:val="32"/>
        <w:tblW w:w="5000" w:type="pct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03"/>
        <w:gridCol w:w="2440"/>
        <w:gridCol w:w="3941"/>
      </w:tblGrid>
      <w:tr w14:paraId="1CF52BA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 w:color="auto" w:fill="F5F7FA"/>
            <w:tcMar>
              <w:top w:w="108" w:type="dxa"/>
              <w:left w:w="156" w:type="dxa"/>
              <w:bottom w:w="108" w:type="dxa"/>
              <w:right w:w="156" w:type="dxa"/>
            </w:tcMar>
            <w:vAlign w:val="center"/>
          </w:tcPr>
          <w:p w14:paraId="21186A4E">
            <w:pPr>
              <w:spacing w:before="48" w:after="48" w:line="240" w:lineRule="auto"/>
              <w:jc w:val="left"/>
            </w:pPr>
            <w:r>
              <w:rPr>
                <w:rFonts w:hint="eastAsia" w:ascii="微软雅黑" w:hAnsi="微软雅黑" w:eastAsia="微软雅黑"/>
                <w:b/>
                <w:color w:val="1A237E"/>
                <w:sz w:val="16"/>
              </w:rPr>
              <w:t>指标</w:t>
            </w:r>
          </w:p>
        </w:tc>
        <w:tc>
          <w:tcPr>
            <w:tcW w:w="13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 w:color="auto" w:fill="F5F7FA"/>
            <w:tcMar>
              <w:top w:w="108" w:type="dxa"/>
              <w:left w:w="156" w:type="dxa"/>
              <w:bottom w:w="108" w:type="dxa"/>
              <w:right w:w="156" w:type="dxa"/>
            </w:tcMar>
            <w:vAlign w:val="center"/>
          </w:tcPr>
          <w:p w14:paraId="4ECE3C69">
            <w:pPr>
              <w:spacing w:before="48" w:after="48" w:line="240" w:lineRule="auto"/>
              <w:jc w:val="left"/>
            </w:pPr>
            <w:r>
              <w:rPr>
                <w:rFonts w:hint="eastAsia" w:ascii="微软雅黑" w:hAnsi="微软雅黑" w:eastAsia="微软雅黑"/>
                <w:b/>
                <w:color w:val="1A237E"/>
                <w:sz w:val="16"/>
              </w:rPr>
              <w:t>实测值</w:t>
            </w:r>
          </w:p>
        </w:tc>
        <w:tc>
          <w:tcPr>
            <w:tcW w:w="21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 w:color="auto" w:fill="F5F7FA"/>
            <w:tcMar>
              <w:top w:w="108" w:type="dxa"/>
              <w:left w:w="156" w:type="dxa"/>
              <w:bottom w:w="108" w:type="dxa"/>
              <w:right w:w="156" w:type="dxa"/>
            </w:tcMar>
            <w:vAlign w:val="center"/>
          </w:tcPr>
          <w:p w14:paraId="0563A248">
            <w:pPr>
              <w:spacing w:before="48" w:after="48" w:line="240" w:lineRule="auto"/>
              <w:jc w:val="left"/>
            </w:pPr>
            <w:r>
              <w:rPr>
                <w:rFonts w:hint="eastAsia" w:ascii="微软雅黑" w:hAnsi="微软雅黑" w:eastAsia="微软雅黑"/>
                <w:b/>
                <w:color w:val="1A237E"/>
                <w:sz w:val="16"/>
              </w:rPr>
              <w:t>说明</w:t>
            </w:r>
          </w:p>
        </w:tc>
      </w:tr>
      <w:tr w14:paraId="7309E27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56" w:type="dxa"/>
              <w:bottom w:w="108" w:type="dxa"/>
              <w:right w:w="156" w:type="dxa"/>
            </w:tcMar>
            <w:vAlign w:val="center"/>
          </w:tcPr>
          <w:p w14:paraId="2F84A9A3">
            <w:pPr>
              <w:spacing w:before="48" w:after="48" w:line="240" w:lineRule="auto"/>
              <w:jc w:val="left"/>
            </w:pPr>
            <w:r>
              <w:rPr>
                <w:sz w:val="16"/>
              </w:rPr>
              <w:t>校验能手即时应答</w:t>
            </w:r>
          </w:p>
        </w:tc>
        <w:tc>
          <w:tcPr>
            <w:tcW w:w="13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56" w:type="dxa"/>
              <w:bottom w:w="108" w:type="dxa"/>
              <w:right w:w="156" w:type="dxa"/>
            </w:tcMar>
            <w:vAlign w:val="center"/>
          </w:tcPr>
          <w:p w14:paraId="74C5E217">
            <w:pPr>
              <w:spacing w:before="48" w:after="48" w:line="240" w:lineRule="auto"/>
              <w:jc w:val="left"/>
            </w:pPr>
            <w:r>
              <w:rPr>
                <w:sz w:val="16"/>
              </w:rPr>
              <w:t>约 36 毫秒</w:t>
            </w:r>
          </w:p>
        </w:tc>
        <w:tc>
          <w:tcPr>
            <w:tcW w:w="21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56" w:type="dxa"/>
              <w:bottom w:w="108" w:type="dxa"/>
              <w:right w:w="156" w:type="dxa"/>
            </w:tcMar>
            <w:vAlign w:val="center"/>
          </w:tcPr>
          <w:p w14:paraId="233D5E8D">
            <w:pPr>
              <w:spacing w:before="48" w:after="48" w:line="240" w:lineRule="auto"/>
              <w:jc w:val="left"/>
            </w:pPr>
            <w:r>
              <w:rPr>
                <w:sz w:val="16"/>
              </w:rPr>
              <w:t>本地检索约 1 毫秒 + 渲染（模型延迟 3 秒的模拟环境下测量）</w:t>
            </w:r>
          </w:p>
        </w:tc>
      </w:tr>
      <w:tr w14:paraId="3C8F57E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56" w:type="dxa"/>
              <w:bottom w:w="108" w:type="dxa"/>
              <w:right w:w="156" w:type="dxa"/>
            </w:tcMar>
            <w:vAlign w:val="center"/>
          </w:tcPr>
          <w:p w14:paraId="4DA61FAE">
            <w:pPr>
              <w:spacing w:before="48" w:after="48" w:line="240" w:lineRule="auto"/>
              <w:jc w:val="left"/>
            </w:pPr>
            <w:r>
              <w:rPr>
                <w:sz w:val="16"/>
              </w:rPr>
              <w:t>纯规则引擎问答</w:t>
            </w:r>
          </w:p>
        </w:tc>
        <w:tc>
          <w:tcPr>
            <w:tcW w:w="13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56" w:type="dxa"/>
              <w:bottom w:w="108" w:type="dxa"/>
              <w:right w:w="156" w:type="dxa"/>
            </w:tcMar>
            <w:vAlign w:val="center"/>
          </w:tcPr>
          <w:p w14:paraId="5F298E56">
            <w:pPr>
              <w:spacing w:before="48" w:after="48" w:line="240" w:lineRule="auto"/>
              <w:jc w:val="left"/>
            </w:pPr>
            <w:r>
              <w:rPr>
                <w:sz w:val="16"/>
              </w:rPr>
              <w:t>约 1 毫秒</w:t>
            </w:r>
          </w:p>
        </w:tc>
        <w:tc>
          <w:tcPr>
            <w:tcW w:w="21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56" w:type="dxa"/>
              <w:bottom w:w="108" w:type="dxa"/>
              <w:right w:w="156" w:type="dxa"/>
            </w:tcMar>
            <w:vAlign w:val="center"/>
          </w:tcPr>
          <w:p w14:paraId="2DF3CC00">
            <w:pPr>
              <w:spacing w:before="48" w:after="48" w:line="240" w:lineRule="auto"/>
              <w:jc w:val="left"/>
            </w:pPr>
            <w:r>
              <w:rPr>
                <w:sz w:val="16"/>
              </w:rPr>
              <w:t>命中《报销时限》，给出 90 个自然日与超期处理</w:t>
            </w:r>
          </w:p>
        </w:tc>
      </w:tr>
      <w:tr w14:paraId="595E37B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56" w:type="dxa"/>
              <w:bottom w:w="108" w:type="dxa"/>
              <w:right w:w="156" w:type="dxa"/>
            </w:tcMar>
            <w:vAlign w:val="center"/>
          </w:tcPr>
          <w:p w14:paraId="674C0300">
            <w:pPr>
              <w:spacing w:before="48" w:after="48" w:line="240" w:lineRule="auto"/>
              <w:jc w:val="left"/>
            </w:pPr>
            <w:r>
              <w:rPr>
                <w:sz w:val="16"/>
              </w:rPr>
              <w:t>本地模型辅助审核</w:t>
            </w:r>
          </w:p>
        </w:tc>
        <w:tc>
          <w:tcPr>
            <w:tcW w:w="13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56" w:type="dxa"/>
              <w:bottom w:w="108" w:type="dxa"/>
              <w:right w:w="156" w:type="dxa"/>
            </w:tcMar>
            <w:vAlign w:val="center"/>
          </w:tcPr>
          <w:p w14:paraId="1BEF12BA">
            <w:pPr>
              <w:spacing w:before="48" w:after="48" w:line="240" w:lineRule="auto"/>
              <w:jc w:val="left"/>
            </w:pPr>
            <w:r>
              <w:rPr>
                <w:sz w:val="16"/>
              </w:rPr>
              <w:t>单笔约 8 秒（7B）/ 10 秒（1.5B）</w:t>
            </w:r>
          </w:p>
        </w:tc>
        <w:tc>
          <w:tcPr>
            <w:tcW w:w="21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56" w:type="dxa"/>
              <w:bottom w:w="108" w:type="dxa"/>
              <w:right w:w="156" w:type="dxa"/>
            </w:tcMar>
            <w:vAlign w:val="center"/>
          </w:tcPr>
          <w:p w14:paraId="4CD0F90E">
            <w:pPr>
              <w:spacing w:before="48" w:after="48" w:line="240" w:lineRule="auto"/>
              <w:jc w:val="left"/>
            </w:pPr>
            <w:r>
              <w:rPr>
                <w:sz w:val="16"/>
              </w:rPr>
              <w:t>模型已加载；结论仍由规则给出</w:t>
            </w:r>
          </w:p>
        </w:tc>
      </w:tr>
      <w:tr w14:paraId="05D3AB8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56" w:type="dxa"/>
              <w:bottom w:w="108" w:type="dxa"/>
              <w:right w:w="156" w:type="dxa"/>
            </w:tcMar>
            <w:vAlign w:val="center"/>
          </w:tcPr>
          <w:p w14:paraId="7AE192F6">
            <w:pPr>
              <w:spacing w:before="48" w:after="48" w:line="240" w:lineRule="auto"/>
              <w:jc w:val="left"/>
            </w:pPr>
            <w:r>
              <w:rPr>
                <w:sz w:val="16"/>
              </w:rPr>
              <w:t>本地模型冷启动</w:t>
            </w:r>
          </w:p>
        </w:tc>
        <w:tc>
          <w:tcPr>
            <w:tcW w:w="13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56" w:type="dxa"/>
              <w:bottom w:w="108" w:type="dxa"/>
              <w:right w:w="156" w:type="dxa"/>
            </w:tcMar>
            <w:vAlign w:val="center"/>
          </w:tcPr>
          <w:p w14:paraId="3C462FDC">
            <w:pPr>
              <w:spacing w:before="48" w:after="48" w:line="240" w:lineRule="auto"/>
              <w:jc w:val="left"/>
            </w:pPr>
            <w:r>
              <w:rPr>
                <w:sz w:val="16"/>
              </w:rPr>
              <w:t>问答 39.6 秒 / 审核约 34.6 秒</w:t>
            </w:r>
          </w:p>
        </w:tc>
        <w:tc>
          <w:tcPr>
            <w:tcW w:w="21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56" w:type="dxa"/>
              <w:bottom w:w="108" w:type="dxa"/>
              <w:right w:w="156" w:type="dxa"/>
            </w:tcMar>
            <w:vAlign w:val="center"/>
          </w:tcPr>
          <w:p w14:paraId="09326EA5">
            <w:pPr>
              <w:spacing w:before="48" w:after="48" w:line="240" w:lineRule="auto"/>
              <w:jc w:val="left"/>
            </w:pPr>
            <w:r>
              <w:rPr>
                <w:sz w:val="16"/>
              </w:rPr>
              <w:t>已由后台预热与 keep_alive 缓解</w:t>
            </w:r>
          </w:p>
        </w:tc>
      </w:tr>
      <w:tr w14:paraId="37FD5F0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56" w:type="dxa"/>
              <w:bottom w:w="108" w:type="dxa"/>
              <w:right w:w="156" w:type="dxa"/>
            </w:tcMar>
            <w:vAlign w:val="center"/>
          </w:tcPr>
          <w:p w14:paraId="076713ED">
            <w:pPr>
              <w:spacing w:before="48" w:after="48" w:line="240" w:lineRule="auto"/>
              <w:jc w:val="left"/>
            </w:pPr>
            <w:r>
              <w:rPr>
                <w:sz w:val="16"/>
              </w:rPr>
              <w:t>重复问题应答</w:t>
            </w:r>
          </w:p>
        </w:tc>
        <w:tc>
          <w:tcPr>
            <w:tcW w:w="13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56" w:type="dxa"/>
              <w:bottom w:w="108" w:type="dxa"/>
              <w:right w:w="156" w:type="dxa"/>
            </w:tcMar>
            <w:vAlign w:val="center"/>
          </w:tcPr>
          <w:p w14:paraId="6C159B16">
            <w:pPr>
              <w:spacing w:before="48" w:after="48" w:line="240" w:lineRule="auto"/>
              <w:jc w:val="left"/>
            </w:pPr>
            <w:r>
              <w:rPr>
                <w:sz w:val="16"/>
              </w:rPr>
              <w:t>0 毫秒</w:t>
            </w:r>
          </w:p>
        </w:tc>
        <w:tc>
          <w:tcPr>
            <w:tcW w:w="21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56" w:type="dxa"/>
              <w:bottom w:w="108" w:type="dxa"/>
              <w:right w:w="156" w:type="dxa"/>
            </w:tcMar>
            <w:vAlign w:val="center"/>
          </w:tcPr>
          <w:p w14:paraId="1453DE62">
            <w:pPr>
              <w:spacing w:before="48" w:after="48" w:line="240" w:lineRule="auto"/>
              <w:jc w:val="left"/>
            </w:pPr>
            <w:r>
              <w:rPr>
                <w:sz w:val="16"/>
              </w:rPr>
              <w:t>进程内缓存命中</w:t>
            </w:r>
          </w:p>
        </w:tc>
      </w:tr>
      <w:tr w14:paraId="55B9B2B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56" w:type="dxa"/>
              <w:bottom w:w="108" w:type="dxa"/>
              <w:right w:w="156" w:type="dxa"/>
            </w:tcMar>
            <w:vAlign w:val="center"/>
          </w:tcPr>
          <w:p w14:paraId="47B9E2B4">
            <w:pPr>
              <w:spacing w:before="48" w:after="48" w:line="240" w:lineRule="auto"/>
              <w:jc w:val="left"/>
            </w:pPr>
            <w:r>
              <w:rPr>
                <w:sz w:val="16"/>
              </w:rPr>
              <w:t>知识库规模</w:t>
            </w:r>
          </w:p>
        </w:tc>
        <w:tc>
          <w:tcPr>
            <w:tcW w:w="13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56" w:type="dxa"/>
              <w:bottom w:w="108" w:type="dxa"/>
              <w:right w:w="156" w:type="dxa"/>
            </w:tcMar>
            <w:vAlign w:val="center"/>
          </w:tcPr>
          <w:p w14:paraId="681B4CE4">
            <w:pPr>
              <w:spacing w:before="48" w:after="48" w:line="240" w:lineRule="auto"/>
              <w:jc w:val="left"/>
            </w:pPr>
            <w:r>
              <w:rPr>
                <w:sz w:val="16"/>
              </w:rPr>
              <w:t>35 条</w:t>
            </w:r>
          </w:p>
        </w:tc>
        <w:tc>
          <w:tcPr>
            <w:tcW w:w="21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56" w:type="dxa"/>
              <w:bottom w:w="108" w:type="dxa"/>
              <w:right w:w="156" w:type="dxa"/>
            </w:tcMar>
            <w:vAlign w:val="center"/>
          </w:tcPr>
          <w:p w14:paraId="3343401C">
            <w:pPr>
              <w:spacing w:before="48" w:after="48" w:line="240" w:lineRule="auto"/>
              <w:jc w:val="left"/>
            </w:pPr>
            <w:r>
              <w:rPr>
                <w:sz w:val="16"/>
              </w:rPr>
              <w:t>制度 20 条 + 法规 15 条</w:t>
            </w:r>
          </w:p>
        </w:tc>
      </w:tr>
      <w:tr w14:paraId="7BEFFE4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56" w:type="dxa"/>
              <w:bottom w:w="108" w:type="dxa"/>
              <w:right w:w="156" w:type="dxa"/>
            </w:tcMar>
            <w:vAlign w:val="center"/>
          </w:tcPr>
          <w:p w14:paraId="38AD007E">
            <w:pPr>
              <w:spacing w:before="48" w:after="48" w:line="240" w:lineRule="auto"/>
              <w:jc w:val="left"/>
            </w:pPr>
            <w:r>
              <w:rPr>
                <w:sz w:val="16"/>
              </w:rPr>
              <w:t>交付体积</w:t>
            </w:r>
          </w:p>
        </w:tc>
        <w:tc>
          <w:tcPr>
            <w:tcW w:w="13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56" w:type="dxa"/>
              <w:bottom w:w="108" w:type="dxa"/>
              <w:right w:w="156" w:type="dxa"/>
            </w:tcMar>
            <w:vAlign w:val="center"/>
          </w:tcPr>
          <w:p w14:paraId="69039FE3">
            <w:pPr>
              <w:spacing w:before="48" w:after="48" w:line="240" w:lineRule="auto"/>
              <w:jc w:val="left"/>
            </w:pPr>
            <w:r>
              <w:rPr>
                <w:sz w:val="16"/>
              </w:rPr>
              <w:t>约 309 MB（1625 文件）</w:t>
            </w:r>
          </w:p>
        </w:tc>
        <w:tc>
          <w:tcPr>
            <w:tcW w:w="21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56" w:type="dxa"/>
              <w:bottom w:w="108" w:type="dxa"/>
              <w:right w:w="156" w:type="dxa"/>
            </w:tcMar>
            <w:vAlign w:val="center"/>
          </w:tcPr>
          <w:p w14:paraId="1E6E0DB3">
            <w:pPr>
              <w:spacing w:before="48" w:after="48" w:line="240" w:lineRule="auto"/>
              <w:jc w:val="left"/>
            </w:pPr>
            <w:r>
              <w:rPr>
                <w:sz w:val="16"/>
              </w:rPr>
              <w:t>便携版 271.4 MB，含源码与验收记录</w:t>
            </w:r>
          </w:p>
        </w:tc>
      </w:tr>
    </w:tbl>
    <w:p w14:paraId="5B1445BD">
      <w:pPr>
        <w:pStyle w:val="4"/>
        <w:jc w:val="left"/>
      </w:pPr>
      <w:bookmarkStart w:id="14" w:name="section-8"/>
      <w:bookmarkEnd w:id="14"/>
      <w:bookmarkStart w:id="15" w:name="_Toc_section_8"/>
      <w:r>
        <w:rPr>
          <w:rFonts w:hint="eastAsia" w:ascii="微软雅黑" w:hAnsi="微软雅黑" w:eastAsia="微软雅黑" w:cs="微软雅黑"/>
          <w:b/>
          <w:color w:val="1A237E"/>
          <w:sz w:val="22"/>
          <w:lang w:eastAsia="zh-CN"/>
        </w:rPr>
        <w:t>  八、安装与使用说明</w:t>
      </w:r>
      <w:bookmarkEnd w:id="15"/>
    </w:p>
    <w:p w14:paraId="2A9B6D36">
      <w:pPr>
        <w:jc w:val="both"/>
      </w:pPr>
      <w:r>
        <w:rPr>
          <w:rFonts w:hint="eastAsia" w:ascii="微软雅黑" w:hAnsi="微软雅黑" w:eastAsia="微软雅黑" w:cs="微软雅黑"/>
          <w:b/>
          <w:lang w:eastAsia="zh-CN"/>
        </w:rPr>
        <w:t>环境要求</w:t>
      </w:r>
      <w:r>
        <w:rPr>
          <w:rFonts w:hint="eastAsia" w:ascii="微软雅黑" w:hAnsi="微软雅黑" w:eastAsia="微软雅黑" w:cs="微软雅黑"/>
          <w:lang w:eastAsia="zh-CN"/>
        </w:rPr>
        <w:t>：</w:t>
      </w:r>
      <w:r>
        <w:t>Windows 10/11</w:t>
      </w:r>
      <w:r>
        <w:rPr>
          <w:rFonts w:hint="eastAsia" w:ascii="微软雅黑" w:hAnsi="微软雅黑" w:eastAsia="微软雅黑" w:cs="微软雅黑"/>
          <w:lang w:eastAsia="zh-CN"/>
        </w:rPr>
        <w:t>（</w:t>
      </w:r>
      <w:r>
        <w:t xml:space="preserve">64 </w:t>
      </w:r>
      <w:r>
        <w:rPr>
          <w:rFonts w:hint="eastAsia" w:ascii="微软雅黑" w:hAnsi="微软雅黑" w:eastAsia="微软雅黑" w:cs="微软雅黑"/>
          <w:lang w:eastAsia="zh-CN"/>
        </w:rPr>
        <w:t>位）。便携版无需安装</w:t>
      </w:r>
      <w:r>
        <w:t xml:space="preserve"> Python </w:t>
      </w:r>
      <w:r>
        <w:rPr>
          <w:rFonts w:hint="eastAsia" w:ascii="微软雅黑" w:hAnsi="微软雅黑" w:eastAsia="微软雅黑" w:cs="微软雅黑"/>
          <w:lang w:eastAsia="zh-CN"/>
        </w:rPr>
        <w:t>或任何依赖，</w:t>
      </w:r>
      <w:r>
        <w:t xml:space="preserve">OCR </w:t>
      </w:r>
      <w:r>
        <w:rPr>
          <w:rFonts w:hint="eastAsia" w:ascii="微软雅黑" w:hAnsi="微软雅黑" w:eastAsia="微软雅黑" w:cs="微软雅黑"/>
          <w:lang w:eastAsia="zh-CN"/>
        </w:rPr>
        <w:t>模型、字体、规则库全部随包；本地大模型为可选项（需安装</w:t>
      </w:r>
      <w:r>
        <w:t xml:space="preserve"> Ollama </w:t>
      </w:r>
      <w:r>
        <w:rPr>
          <w:rFonts w:hint="eastAsia" w:ascii="微软雅黑" w:hAnsi="微软雅黑" w:eastAsia="微软雅黑" w:cs="微软雅黑"/>
          <w:lang w:eastAsia="zh-CN"/>
        </w:rPr>
        <w:t>并拉取模型），不安装时使用纯规则引擎，功能与结论不受影响。</w:t>
      </w:r>
    </w:p>
    <w:p w14:paraId="7FCDE8BA">
      <w:pPr>
        <w:jc w:val="both"/>
      </w:pPr>
      <w:r>
        <w:rPr>
          <w:rFonts w:hint="eastAsia" w:ascii="微软雅黑" w:hAnsi="微软雅黑" w:eastAsia="微软雅黑" w:cs="微软雅黑"/>
          <w:b/>
          <w:lang w:eastAsia="zh-CN"/>
        </w:rPr>
        <w:t>安装步骤</w:t>
      </w:r>
      <w:r>
        <w:rPr>
          <w:rFonts w:hint="eastAsia" w:ascii="微软雅黑" w:hAnsi="微软雅黑" w:eastAsia="微软雅黑" w:cs="微软雅黑"/>
          <w:lang w:eastAsia="zh-CN"/>
        </w:rPr>
        <w:t>：</w:t>
      </w:r>
    </w:p>
    <w:p w14:paraId="28231EBE">
      <w:pPr>
        <w:pStyle w:val="14"/>
        <w:numPr>
          <w:ilvl w:val="0"/>
          <w:numId w:val="11"/>
        </w:numPr>
        <w:spacing w:after="96"/>
        <w:jc w:val="both"/>
      </w:pPr>
      <w:r>
        <w:rPr>
          <w:rFonts w:hint="eastAsia" w:ascii="微软雅黑" w:hAnsi="微软雅黑" w:eastAsia="微软雅黑" w:cs="微软雅黑"/>
          <w:lang w:eastAsia="zh-CN"/>
        </w:rPr>
        <w:t>解压交付压缩包到任意目录（建议路径不含特殊字符）；</w:t>
      </w:r>
    </w:p>
    <w:p w14:paraId="23CA365B">
      <w:pPr>
        <w:pStyle w:val="14"/>
        <w:numPr>
          <w:ilvl w:val="0"/>
          <w:numId w:val="11"/>
        </w:numPr>
        <w:spacing w:after="96"/>
        <w:jc w:val="both"/>
      </w:pPr>
      <w:r>
        <w:rPr>
          <w:rFonts w:hint="eastAsia" w:ascii="微软雅黑" w:hAnsi="微软雅黑" w:eastAsia="微软雅黑" w:cs="微软雅黑"/>
          <w:lang w:eastAsia="zh-CN"/>
        </w:rPr>
        <w:t>双击</w:t>
      </w:r>
      <w:r>
        <w:t>"</w:t>
      </w:r>
      <w:r>
        <w:rPr>
          <w:rFonts w:hint="eastAsia" w:ascii="微软雅黑" w:hAnsi="微软雅黑" w:eastAsia="微软雅黑" w:cs="微软雅黑"/>
          <w:lang w:eastAsia="zh-CN"/>
        </w:rPr>
        <w:t>报销审核智能体</w:t>
      </w:r>
      <w:r>
        <w:t>.exe"</w:t>
      </w:r>
      <w:r>
        <w:rPr>
          <w:rFonts w:hint="eastAsia" w:ascii="微软雅黑" w:hAnsi="微软雅黑" w:eastAsia="微软雅黑" w:cs="微软雅黑"/>
          <w:lang w:eastAsia="zh-CN"/>
        </w:rPr>
        <w:t>即可使用；</w:t>
      </w:r>
    </w:p>
    <w:p w14:paraId="042BD8CD">
      <w:pPr>
        <w:pStyle w:val="14"/>
        <w:numPr>
          <w:ilvl w:val="0"/>
          <w:numId w:val="11"/>
        </w:numPr>
        <w:spacing w:after="96"/>
        <w:jc w:val="both"/>
      </w:pPr>
      <w:r>
        <w:rPr>
          <w:rFonts w:hint="eastAsia" w:ascii="微软雅黑" w:hAnsi="微软雅黑" w:eastAsia="微软雅黑" w:cs="微软雅黑"/>
          <w:lang w:eastAsia="zh-CN"/>
        </w:rPr>
        <w:t>（可选）安装</w:t>
      </w:r>
      <w:r>
        <w:t xml:space="preserve"> Ollama </w:t>
      </w:r>
      <w:r>
        <w:rPr>
          <w:rFonts w:hint="eastAsia" w:ascii="微软雅黑" w:hAnsi="微软雅黑" w:eastAsia="微软雅黑" w:cs="微软雅黑"/>
          <w:lang w:eastAsia="zh-CN"/>
        </w:rPr>
        <w:t>并执行模型拉取命令，在</w:t>
      </w:r>
      <w:r>
        <w:t>"</w:t>
      </w:r>
      <w:r>
        <w:rPr>
          <w:rFonts w:hint="eastAsia" w:ascii="微软雅黑" w:hAnsi="微软雅黑" w:eastAsia="微软雅黑" w:cs="微软雅黑"/>
          <w:lang w:eastAsia="zh-CN"/>
        </w:rPr>
        <w:t>高级设置</w:t>
      </w:r>
      <w:r>
        <w:t>"</w:t>
      </w:r>
      <w:r>
        <w:rPr>
          <w:rFonts w:hint="eastAsia" w:ascii="微软雅黑" w:hAnsi="微软雅黑" w:eastAsia="微软雅黑" w:cs="微软雅黑"/>
          <w:lang w:eastAsia="zh-CN"/>
        </w:rPr>
        <w:t>中配置本地接口。</w:t>
      </w:r>
    </w:p>
    <w:p w14:paraId="7A0E64CF">
      <w:pPr>
        <w:jc w:val="both"/>
      </w:pPr>
      <w:r>
        <w:rPr>
          <w:rFonts w:hint="eastAsia" w:ascii="微软雅黑" w:hAnsi="微软雅黑" w:eastAsia="微软雅黑" w:cs="微软雅黑"/>
          <w:b/>
          <w:lang w:eastAsia="zh-CN"/>
        </w:rPr>
        <w:t>典型使用流程</w:t>
      </w:r>
      <w:r>
        <w:rPr>
          <w:rFonts w:hint="eastAsia" w:ascii="微软雅黑" w:hAnsi="微软雅黑" w:eastAsia="微软雅黑" w:cs="微软雅黑"/>
          <w:lang w:eastAsia="zh-CN"/>
        </w:rPr>
        <w:t>：</w:t>
      </w:r>
    </w:p>
    <w:p w14:paraId="7F28E324">
      <w:pPr>
        <w:pStyle w:val="14"/>
        <w:numPr>
          <w:ilvl w:val="0"/>
          <w:numId w:val="12"/>
        </w:numPr>
        <w:spacing w:after="96"/>
        <w:jc w:val="both"/>
      </w:pPr>
      <w:r>
        <w:rPr>
          <w:rFonts w:hint="eastAsia" w:ascii="微软雅黑" w:hAnsi="微软雅黑" w:eastAsia="微软雅黑" w:cs="微软雅黑"/>
          <w:lang w:eastAsia="zh-CN"/>
        </w:rPr>
        <w:t>首屏点击</w:t>
      </w:r>
      <w:r>
        <w:t>"</w:t>
      </w:r>
      <w:r>
        <w:rPr>
          <w:rFonts w:hint="eastAsia" w:ascii="微软雅黑" w:hAnsi="微软雅黑" w:eastAsia="微软雅黑" w:cs="微软雅黑"/>
          <w:lang w:eastAsia="zh-CN"/>
        </w:rPr>
        <w:t>没有现成材料？载入</w:t>
      </w:r>
      <w:r>
        <w:t xml:space="preserve"> 10 </w:t>
      </w:r>
      <w:r>
        <w:rPr>
          <w:rFonts w:hint="eastAsia" w:ascii="微软雅黑" w:hAnsi="微软雅黑" w:eastAsia="微软雅黑" w:cs="微软雅黑"/>
          <w:lang w:eastAsia="zh-CN"/>
        </w:rPr>
        <w:t>笔演示样例</w:t>
      </w:r>
      <w:r>
        <w:t>"</w:t>
      </w:r>
      <w:r>
        <w:rPr>
          <w:rFonts w:hint="eastAsia" w:ascii="微软雅黑" w:hAnsi="微软雅黑" w:eastAsia="微软雅黑" w:cs="微软雅黑"/>
          <w:lang w:eastAsia="zh-CN"/>
        </w:rPr>
        <w:t>，或</w:t>
      </w:r>
      <w:r>
        <w:t>"</w:t>
      </w:r>
      <w:r>
        <w:rPr>
          <w:rFonts w:hint="eastAsia" w:ascii="微软雅黑" w:hAnsi="微软雅黑" w:eastAsia="微软雅黑" w:cs="微软雅黑"/>
          <w:lang w:eastAsia="zh-CN"/>
        </w:rPr>
        <w:t>新建报销</w:t>
      </w:r>
      <w:r>
        <w:t>"</w:t>
      </w:r>
      <w:r>
        <w:rPr>
          <w:rFonts w:hint="eastAsia" w:ascii="微软雅黑" w:hAnsi="微软雅黑" w:eastAsia="微软雅黑" w:cs="微软雅黑"/>
          <w:lang w:eastAsia="zh-CN"/>
        </w:rPr>
        <w:t>后导入</w:t>
      </w:r>
      <w:r>
        <w:t xml:space="preserve"> PDF / </w:t>
      </w:r>
      <w:r>
        <w:rPr>
          <w:rFonts w:hint="eastAsia" w:ascii="微软雅黑" w:hAnsi="微软雅黑" w:eastAsia="微软雅黑" w:cs="微软雅黑"/>
          <w:lang w:eastAsia="zh-CN"/>
        </w:rPr>
        <w:t>图片；</w:t>
      </w:r>
    </w:p>
    <w:p w14:paraId="7328C533">
      <w:pPr>
        <w:pStyle w:val="14"/>
        <w:numPr>
          <w:ilvl w:val="0"/>
          <w:numId w:val="12"/>
        </w:numPr>
        <w:spacing w:after="96"/>
        <w:jc w:val="both"/>
      </w:pPr>
      <w:r>
        <w:rPr>
          <w:rFonts w:hint="eastAsia" w:ascii="微软雅黑" w:hAnsi="微软雅黑" w:eastAsia="微软雅黑" w:cs="微软雅黑"/>
          <w:lang w:eastAsia="zh-CN"/>
        </w:rPr>
        <w:t>等待识别完成，在</w:t>
      </w:r>
      <w:r>
        <w:t>"</w:t>
      </w:r>
      <w:r>
        <w:rPr>
          <w:rFonts w:hint="eastAsia" w:ascii="微软雅黑" w:hAnsi="微软雅黑" w:eastAsia="微软雅黑" w:cs="微软雅黑"/>
          <w:lang w:eastAsia="zh-CN"/>
        </w:rPr>
        <w:t>确认信息</w:t>
      </w:r>
      <w:r>
        <w:t>"</w:t>
      </w:r>
      <w:r>
        <w:rPr>
          <w:rFonts w:hint="eastAsia" w:ascii="微软雅黑" w:hAnsi="微软雅黑" w:eastAsia="微软雅黑" w:cs="微软雅黑"/>
          <w:lang w:eastAsia="zh-CN"/>
        </w:rPr>
        <w:t>页核对字段（可人工修正）；</w:t>
      </w:r>
    </w:p>
    <w:p w14:paraId="25CFFA9E">
      <w:pPr>
        <w:pStyle w:val="14"/>
        <w:numPr>
          <w:ilvl w:val="0"/>
          <w:numId w:val="12"/>
        </w:numPr>
        <w:spacing w:after="96"/>
        <w:jc w:val="both"/>
      </w:pPr>
      <w:r>
        <w:rPr>
          <w:rFonts w:hint="eastAsia" w:ascii="微软雅黑" w:hAnsi="微软雅黑" w:eastAsia="微软雅黑" w:cs="微软雅黑"/>
          <w:lang w:eastAsia="zh-CN"/>
        </w:rPr>
        <w:t>点击</w:t>
      </w:r>
      <w:r>
        <w:t>"</w:t>
      </w:r>
      <w:r>
        <w:rPr>
          <w:rFonts w:hint="eastAsia" w:ascii="微软雅黑" w:hAnsi="微软雅黑" w:eastAsia="微软雅黑" w:cs="微软雅黑"/>
          <w:lang w:eastAsia="zh-CN"/>
        </w:rPr>
        <w:t>开始审核</w:t>
      </w:r>
      <w:r>
        <w:t>"</w:t>
      </w:r>
      <w:r>
        <w:rPr>
          <w:rFonts w:hint="eastAsia" w:ascii="微软雅黑" w:hAnsi="微软雅黑" w:eastAsia="微软雅黑" w:cs="微软雅黑"/>
          <w:lang w:eastAsia="zh-CN"/>
        </w:rPr>
        <w:t>，在</w:t>
      </w:r>
      <w:r>
        <w:t>"</w:t>
      </w:r>
      <w:r>
        <w:rPr>
          <w:rFonts w:hint="eastAsia" w:ascii="微软雅黑" w:hAnsi="微软雅黑" w:eastAsia="微软雅黑" w:cs="微软雅黑"/>
          <w:lang w:eastAsia="zh-CN"/>
        </w:rPr>
        <w:t>查看审核</w:t>
      </w:r>
      <w:r>
        <w:t>"</w:t>
      </w:r>
      <w:r>
        <w:rPr>
          <w:rFonts w:hint="eastAsia" w:ascii="微软雅黑" w:hAnsi="微软雅黑" w:eastAsia="微软雅黑" w:cs="微软雅黑"/>
          <w:lang w:eastAsia="zh-CN"/>
        </w:rPr>
        <w:t>页查看问题项（默认只列问题，可勾选查看全部校验项）；</w:t>
      </w:r>
    </w:p>
    <w:p w14:paraId="0C079BA9">
      <w:pPr>
        <w:pStyle w:val="14"/>
        <w:numPr>
          <w:ilvl w:val="0"/>
          <w:numId w:val="12"/>
        </w:numPr>
        <w:spacing w:after="96"/>
        <w:jc w:val="both"/>
      </w:pPr>
      <w:r>
        <w:rPr>
          <w:rFonts w:hint="eastAsia" w:ascii="微软雅黑" w:hAnsi="微软雅黑" w:eastAsia="微软雅黑" w:cs="微软雅黑"/>
          <w:lang w:eastAsia="zh-CN"/>
        </w:rPr>
        <w:t>点击</w:t>
      </w:r>
      <w:r>
        <w:t>"</w:t>
      </w:r>
      <w:r>
        <w:rPr>
          <w:rFonts w:hint="eastAsia" w:ascii="微软雅黑" w:hAnsi="微软雅黑" w:eastAsia="微软雅黑" w:cs="微软雅黑"/>
          <w:lang w:eastAsia="zh-CN"/>
        </w:rPr>
        <w:t>导出报告</w:t>
      </w:r>
      <w:r>
        <w:t>"</w:t>
      </w:r>
      <w:r>
        <w:rPr>
          <w:rFonts w:hint="eastAsia" w:ascii="微软雅黑" w:hAnsi="微软雅黑" w:eastAsia="微软雅黑" w:cs="微软雅黑"/>
          <w:lang w:eastAsia="zh-CN"/>
        </w:rPr>
        <w:t>生成标准化审核结果单</w:t>
      </w:r>
      <w:r>
        <w:t xml:space="preserve"> PDF</w:t>
      </w:r>
      <w:r>
        <w:rPr>
          <w:rFonts w:hint="eastAsia" w:ascii="微软雅黑" w:hAnsi="微软雅黑" w:eastAsia="微软雅黑" w:cs="微软雅黑"/>
          <w:lang w:eastAsia="zh-CN"/>
        </w:rPr>
        <w:t>，或合并导出全部任务。</w:t>
      </w:r>
    </w:p>
    <w:p w14:paraId="32E135BD">
      <w:pPr>
        <w:pStyle w:val="4"/>
        <w:jc w:val="left"/>
      </w:pPr>
      <w:bookmarkStart w:id="16" w:name="section-9"/>
      <w:bookmarkEnd w:id="16"/>
      <w:bookmarkStart w:id="17" w:name="_Toc_section_9"/>
      <w:r>
        <w:rPr>
          <w:rFonts w:hint="eastAsia" w:ascii="微软雅黑" w:hAnsi="微软雅黑" w:eastAsia="微软雅黑" w:cs="微软雅黑"/>
          <w:b/>
          <w:color w:val="1A237E"/>
          <w:sz w:val="22"/>
          <w:lang w:eastAsia="zh-CN"/>
        </w:rPr>
        <w:t>  九、作品创新点</w:t>
      </w:r>
      <w:bookmarkEnd w:id="17"/>
    </w:p>
    <w:p w14:paraId="1D2D9F6A">
      <w:pPr>
        <w:pStyle w:val="14"/>
        <w:numPr>
          <w:ilvl w:val="0"/>
          <w:numId w:val="13"/>
        </w:numPr>
        <w:spacing w:after="96"/>
        <w:jc w:val="both"/>
      </w:pPr>
      <w:r>
        <w:rPr>
          <w:rFonts w:hint="eastAsia" w:ascii="微软雅黑" w:hAnsi="微软雅黑" w:eastAsia="微软雅黑" w:cs="微软雅黑"/>
          <w:b/>
          <w:lang w:eastAsia="zh-CN"/>
        </w:rPr>
        <w:t>"结论由规则产生，模型只做解释"的架构</w:t>
      </w:r>
      <w:r>
        <w:rPr>
          <w:rFonts w:hint="eastAsia" w:ascii="微软雅黑" w:hAnsi="微软雅黑" w:eastAsia="微软雅黑" w:cs="微软雅黑"/>
          <w:lang w:eastAsia="zh-CN"/>
        </w:rPr>
        <w:t>：判定完全由本地确定性规则引擎完成，可断网、无密钥复现；模型说明受</w:t>
      </w:r>
      <w:r>
        <w:t>"</w:t>
      </w:r>
      <w:r>
        <w:rPr>
          <w:rFonts w:hint="eastAsia" w:ascii="微软雅黑" w:hAnsi="微软雅黑" w:eastAsia="微软雅黑" w:cs="微软雅黑"/>
          <w:lang w:eastAsia="zh-CN"/>
        </w:rPr>
        <w:t>数字必须来自规则结果</w:t>
      </w:r>
      <w:r>
        <w:t>"</w:t>
      </w:r>
      <w:r>
        <w:rPr>
          <w:rFonts w:hint="eastAsia" w:ascii="微软雅黑" w:hAnsi="微软雅黑" w:eastAsia="微软雅黑" w:cs="微软雅黑"/>
          <w:lang w:eastAsia="zh-CN"/>
        </w:rPr>
        <w:t>约束，实测拦下过小模型编造数字，从根本上避免大模型幻觉进入财务结论。</w:t>
      </w:r>
    </w:p>
    <w:p w14:paraId="70F85101">
      <w:pPr>
        <w:pStyle w:val="14"/>
        <w:numPr>
          <w:ilvl w:val="0"/>
          <w:numId w:val="13"/>
        </w:numPr>
        <w:spacing w:after="96"/>
        <w:jc w:val="both"/>
      </w:pPr>
      <w:r>
        <w:rPr>
          <w:rFonts w:hint="eastAsia" w:ascii="微软雅黑" w:hAnsi="微软雅黑" w:eastAsia="微软雅黑" w:cs="微软雅黑"/>
          <w:b/>
          <w:lang w:eastAsia="zh-CN"/>
        </w:rPr>
        <w:t>制度参数化与双口径一键切换</w:t>
      </w:r>
      <w:r>
        <w:rPr>
          <w:rFonts w:hint="eastAsia" w:ascii="微软雅黑" w:hAnsi="微软雅黑" w:eastAsia="微软雅黑" w:cs="微软雅黑"/>
          <w:lang w:eastAsia="zh-CN"/>
        </w:rPr>
        <w:t>：仅参数化「报销期限」与「必需附件」，校验代码零修改即可在严格口径与演示口径间切换，并与赛题参考结果单逐笔对齐，同时报告首节始终明示当前口径。</w:t>
      </w:r>
    </w:p>
    <w:p w14:paraId="38AA63E4">
      <w:pPr>
        <w:pStyle w:val="14"/>
        <w:numPr>
          <w:ilvl w:val="0"/>
          <w:numId w:val="13"/>
        </w:numPr>
        <w:spacing w:after="96"/>
        <w:jc w:val="both"/>
      </w:pPr>
      <w:r>
        <w:rPr>
          <w:rFonts w:hint="eastAsia" w:ascii="微软雅黑" w:hAnsi="微软雅黑" w:eastAsia="微软雅黑" w:cs="微软雅黑"/>
          <w:b/>
          <w:lang w:eastAsia="zh-CN"/>
        </w:rPr>
        <w:t>双通道识别 + 全程证据链</w:t>
      </w:r>
      <w:r>
        <w:rPr>
          <w:rFonts w:hint="eastAsia" w:ascii="微软雅黑" w:hAnsi="微软雅黑" w:eastAsia="微软雅黑" w:cs="微软雅黑"/>
          <w:lang w:eastAsia="zh-CN"/>
        </w:rPr>
        <w:t>：</w:t>
      </w:r>
      <w:r>
        <w:t xml:space="preserve">PDF </w:t>
      </w:r>
      <w:r>
        <w:rPr>
          <w:rFonts w:hint="eastAsia" w:ascii="微软雅黑" w:hAnsi="微软雅黑" w:eastAsia="微软雅黑" w:cs="微软雅黑"/>
          <w:lang w:eastAsia="zh-CN"/>
        </w:rPr>
        <w:t>文字层与离线</w:t>
      </w:r>
      <w:r>
        <w:t xml:space="preserve"> OCR </w:t>
      </w:r>
      <w:r>
        <w:rPr>
          <w:rFonts w:hint="eastAsia" w:ascii="微软雅黑" w:hAnsi="微软雅黑" w:eastAsia="微软雅黑" w:cs="微软雅黑"/>
          <w:lang w:eastAsia="zh-CN"/>
        </w:rPr>
        <w:t>双通道分流，字段有提取证据、校验项有来源页码、报告附完整执行记录，每个数字都能追到原文。</w:t>
      </w:r>
    </w:p>
    <w:p w14:paraId="539245B7">
      <w:pPr>
        <w:pStyle w:val="14"/>
        <w:numPr>
          <w:ilvl w:val="0"/>
          <w:numId w:val="13"/>
        </w:numPr>
        <w:spacing w:after="96"/>
        <w:jc w:val="both"/>
      </w:pPr>
      <w:r>
        <w:rPr>
          <w:rFonts w:hint="eastAsia" w:ascii="微软雅黑" w:hAnsi="微软雅黑" w:eastAsia="微软雅黑" w:cs="微软雅黑"/>
          <w:b/>
          <w:lang w:eastAsia="zh-CN"/>
        </w:rPr>
        <w:t>对抗输入防护</w:t>
      </w:r>
      <w:r>
        <w:rPr>
          <w:rFonts w:hint="eastAsia" w:ascii="微软雅黑" w:hAnsi="微软雅黑" w:eastAsia="微软雅黑" w:cs="微软雅黑"/>
          <w:lang w:eastAsia="zh-CN"/>
        </w:rPr>
        <w:t>：</w:t>
      </w:r>
      <w:r>
        <w:t xml:space="preserve">7 </w:t>
      </w:r>
      <w:r>
        <w:rPr>
          <w:rFonts w:hint="eastAsia" w:ascii="微软雅黑" w:hAnsi="微软雅黑" w:eastAsia="微软雅黑" w:cs="微软雅黑"/>
          <w:lang w:eastAsia="zh-CN"/>
        </w:rPr>
        <w:t>项对抗用例固化</w:t>
      </w:r>
      <w:r>
        <w:t>"</w:t>
      </w:r>
      <w:r>
        <w:rPr>
          <w:rFonts w:hint="eastAsia" w:ascii="微软雅黑" w:hAnsi="微软雅黑" w:eastAsia="微软雅黑" w:cs="微软雅黑"/>
          <w:lang w:eastAsia="zh-CN"/>
        </w:rPr>
        <w:t>读不出内容的单据不被放行</w:t>
      </w:r>
      <w:r>
        <w:t>"</w:t>
      </w:r>
      <w:r>
        <w:rPr>
          <w:rFonts w:hint="eastAsia" w:ascii="微软雅黑" w:hAnsi="微软雅黑" w:eastAsia="微软雅黑" w:cs="微软雅黑"/>
          <w:lang w:eastAsia="zh-CN"/>
        </w:rPr>
        <w:t>，重复发票不累加，任何不通过</w:t>
      </w:r>
      <w:r>
        <w:t xml:space="preserve"> / </w:t>
      </w:r>
      <w:r>
        <w:rPr>
          <w:rFonts w:hint="eastAsia" w:ascii="微软雅黑" w:hAnsi="微软雅黑" w:eastAsia="微软雅黑" w:cs="微软雅黑"/>
          <w:lang w:eastAsia="zh-CN"/>
        </w:rPr>
        <w:t>待复核项必须带原因。</w:t>
      </w:r>
    </w:p>
    <w:p w14:paraId="32493032">
      <w:pPr>
        <w:pStyle w:val="14"/>
        <w:numPr>
          <w:ilvl w:val="0"/>
          <w:numId w:val="13"/>
        </w:numPr>
        <w:spacing w:after="96"/>
        <w:jc w:val="both"/>
      </w:pPr>
      <w:r>
        <w:rPr>
          <w:rFonts w:hint="eastAsia" w:ascii="微软雅黑" w:hAnsi="微软雅黑" w:eastAsia="微软雅黑" w:cs="微软雅黑"/>
          <w:b/>
          <w:lang w:eastAsia="zh-CN"/>
        </w:rPr>
        <w:t>窗口内悬浮财税助手</w:t>
      </w:r>
      <w:r>
        <w:rPr>
          <w:rFonts w:hint="eastAsia" w:ascii="微软雅黑" w:hAnsi="微软雅黑" w:eastAsia="微软雅黑" w:cs="微软雅黑"/>
          <w:lang w:eastAsia="zh-CN"/>
        </w:rPr>
        <w:t>：</w:t>
      </w:r>
      <w:r>
        <w:t xml:space="preserve">35 </w:t>
      </w:r>
      <w:r>
        <w:rPr>
          <w:rFonts w:hint="eastAsia" w:ascii="微软雅黑" w:hAnsi="微软雅黑" w:eastAsia="微软雅黑" w:cs="微软雅黑"/>
          <w:lang w:eastAsia="zh-CN"/>
        </w:rPr>
        <w:t>条制度与法规知识库、三级分层检索（含</w:t>
      </w:r>
      <w:r>
        <w:t xml:space="preserve"> 65% </w:t>
      </w:r>
      <w:r>
        <w:rPr>
          <w:rFonts w:hint="eastAsia" w:ascii="微软雅黑" w:hAnsi="微软雅黑" w:eastAsia="微软雅黑" w:cs="微软雅黑"/>
          <w:lang w:eastAsia="zh-CN"/>
        </w:rPr>
        <w:t>相关性下限）、</w:t>
      </w:r>
      <w:r>
        <w:t xml:space="preserve">36 </w:t>
      </w:r>
      <w:r>
        <w:rPr>
          <w:rFonts w:hint="eastAsia" w:ascii="微软雅黑" w:hAnsi="微软雅黑" w:eastAsia="微软雅黑" w:cs="微软雅黑"/>
          <w:lang w:eastAsia="zh-CN"/>
        </w:rPr>
        <w:t>毫秒即时应答与气泡原地替换、四档有问必答，把</w:t>
      </w:r>
      <w:r>
        <w:t>"</w:t>
      </w:r>
      <w:r>
        <w:rPr>
          <w:rFonts w:hint="eastAsia" w:ascii="微软雅黑" w:hAnsi="微软雅黑" w:eastAsia="微软雅黑" w:cs="微软雅黑"/>
          <w:lang w:eastAsia="zh-CN"/>
        </w:rPr>
        <w:t>问政策</w:t>
      </w:r>
      <w:r>
        <w:t>"</w:t>
      </w:r>
      <w:r>
        <w:rPr>
          <w:rFonts w:hint="eastAsia" w:ascii="微软雅黑" w:hAnsi="微软雅黑" w:eastAsia="微软雅黑" w:cs="微软雅黑"/>
          <w:lang w:eastAsia="zh-CN"/>
        </w:rPr>
        <w:t>嵌入审核流程而不打断主流程。</w:t>
      </w:r>
    </w:p>
    <w:p w14:paraId="4C0CFD01">
      <w:pPr>
        <w:pStyle w:val="14"/>
        <w:numPr>
          <w:ilvl w:val="0"/>
          <w:numId w:val="13"/>
        </w:numPr>
        <w:spacing w:after="96"/>
        <w:jc w:val="both"/>
      </w:pPr>
      <w:r>
        <w:rPr>
          <w:rFonts w:hint="eastAsia" w:ascii="微软雅黑" w:hAnsi="微软雅黑" w:eastAsia="微软雅黑" w:cs="微软雅黑"/>
          <w:b/>
          <w:lang w:eastAsia="zh-CN"/>
        </w:rPr>
        <w:t>开箱即用的工程交付</w:t>
      </w:r>
      <w:r>
        <w:rPr>
          <w:rFonts w:hint="eastAsia" w:ascii="微软雅黑" w:hAnsi="微软雅黑" w:eastAsia="微软雅黑" w:cs="微软雅黑"/>
          <w:lang w:eastAsia="zh-CN"/>
        </w:rPr>
        <w:t>：便携版内置</w:t>
      </w:r>
      <w:r>
        <w:t xml:space="preserve"> CPython </w:t>
      </w:r>
      <w:r>
        <w:rPr>
          <w:rFonts w:hint="eastAsia" w:ascii="微软雅黑" w:hAnsi="微软雅黑" w:eastAsia="微软雅黑" w:cs="微软雅黑"/>
          <w:lang w:eastAsia="zh-CN"/>
        </w:rPr>
        <w:t>运行时与</w:t>
      </w:r>
      <w:r>
        <w:t xml:space="preserve"> VC / UCRT </w:t>
      </w:r>
      <w:r>
        <w:rPr>
          <w:rFonts w:hint="eastAsia" w:ascii="微软雅黑" w:hAnsi="微软雅黑" w:eastAsia="微软雅黑" w:cs="微软雅黑"/>
          <w:lang w:eastAsia="zh-CN"/>
        </w:rPr>
        <w:t>运行库，源码路径提供一键安装脚本（自动补齐</w:t>
      </w:r>
      <w:r>
        <w:t xml:space="preserve"> OCR </w:t>
      </w:r>
      <w:r>
        <w:rPr>
          <w:rFonts w:hint="eastAsia" w:ascii="微软雅黑" w:hAnsi="微软雅黑" w:eastAsia="微软雅黑" w:cs="微软雅黑"/>
          <w:lang w:eastAsia="zh-CN"/>
        </w:rPr>
        <w:t>所需运行库），</w:t>
      </w:r>
      <w:r>
        <w:t xml:space="preserve">41 </w:t>
      </w:r>
      <w:r>
        <w:rPr>
          <w:rFonts w:hint="eastAsia" w:ascii="微软雅黑" w:hAnsi="微软雅黑" w:eastAsia="微软雅黑" w:cs="微软雅黑"/>
          <w:lang w:eastAsia="zh-CN"/>
        </w:rPr>
        <w:t>项环境检查与</w:t>
      </w:r>
      <w:r>
        <w:t xml:space="preserve"> 157 </w:t>
      </w:r>
      <w:r>
        <w:rPr>
          <w:rFonts w:hint="eastAsia" w:ascii="微软雅黑" w:hAnsi="微软雅黑" w:eastAsia="微软雅黑" w:cs="微软雅黑"/>
          <w:lang w:eastAsia="zh-CN"/>
        </w:rPr>
        <w:t>项测试保证复现路径不卡壳。</w:t>
      </w:r>
    </w:p>
    <w:p w14:paraId="0F7FCEEA">
      <w:pPr>
        <w:pStyle w:val="4"/>
        <w:jc w:val="left"/>
      </w:pPr>
      <w:bookmarkStart w:id="18" w:name="section-10"/>
      <w:bookmarkEnd w:id="18"/>
      <w:bookmarkStart w:id="19" w:name="_Toc_section_10"/>
      <w:r>
        <w:rPr>
          <w:rFonts w:hint="eastAsia" w:ascii="微软雅黑" w:hAnsi="微软雅黑" w:eastAsia="微软雅黑" w:cs="微软雅黑"/>
          <w:b/>
          <w:color w:val="1A237E"/>
          <w:sz w:val="22"/>
          <w:lang w:eastAsia="zh-CN"/>
        </w:rPr>
        <w:t>  十、应用前景与推广价值</w:t>
      </w:r>
      <w:bookmarkEnd w:id="19"/>
    </w:p>
    <w:p w14:paraId="40312AFA">
      <w:pPr>
        <w:pStyle w:val="16"/>
        <w:spacing w:after="96"/>
        <w:jc w:val="both"/>
      </w:pPr>
      <w:r>
        <w:rPr>
          <w:rFonts w:hint="eastAsia" w:ascii="微软雅黑" w:hAnsi="微软雅黑" w:eastAsia="微软雅黑" w:cs="微软雅黑"/>
          <w:b/>
          <w:lang w:eastAsia="zh-CN"/>
        </w:rPr>
        <w:t>企业财务与共享服务中心</w:t>
      </w:r>
      <w:r>
        <w:rPr>
          <w:rFonts w:hint="eastAsia" w:ascii="微软雅黑" w:hAnsi="微软雅黑" w:eastAsia="微软雅黑" w:cs="微软雅黑"/>
          <w:lang w:eastAsia="zh-CN"/>
        </w:rPr>
        <w:t>：作为报销提交前的预审工具，把不合规票据拦在提交前，统一审核口径，降低人工复核量；</w:t>
      </w:r>
    </w:p>
    <w:p w14:paraId="4B658F17">
      <w:pPr>
        <w:pStyle w:val="16"/>
        <w:spacing w:after="96"/>
        <w:jc w:val="both"/>
      </w:pPr>
      <w:r>
        <w:rPr>
          <w:rFonts w:hint="eastAsia" w:ascii="微软雅黑" w:hAnsi="微软雅黑" w:eastAsia="微软雅黑" w:cs="微软雅黑"/>
          <w:b/>
          <w:lang w:eastAsia="zh-CN"/>
        </w:rPr>
        <w:t>中小企业与创业团队</w:t>
      </w:r>
      <w:r>
        <w:rPr>
          <w:rFonts w:hint="eastAsia" w:ascii="微软雅黑" w:hAnsi="微软雅黑" w:eastAsia="微软雅黑" w:cs="微软雅黑"/>
          <w:lang w:eastAsia="zh-CN"/>
        </w:rPr>
        <w:t>：以零成本获得基础的报销合规审核能力，制度参数可自行配置；</w:t>
      </w:r>
    </w:p>
    <w:p w14:paraId="308AB076">
      <w:pPr>
        <w:pStyle w:val="16"/>
        <w:spacing w:after="96"/>
        <w:jc w:val="both"/>
      </w:pPr>
      <w:r>
        <w:rPr>
          <w:rFonts w:hint="eastAsia" w:ascii="微软雅黑" w:hAnsi="微软雅黑" w:eastAsia="微软雅黑" w:cs="微软雅黑"/>
          <w:b/>
          <w:lang w:eastAsia="zh-CN"/>
        </w:rPr>
        <w:t>个人报销场景</w:t>
      </w:r>
      <w:r>
        <w:rPr>
          <w:rFonts w:hint="eastAsia" w:ascii="微软雅黑" w:hAnsi="微软雅黑" w:eastAsia="微软雅黑" w:cs="微软雅黑"/>
          <w:lang w:eastAsia="zh-CN"/>
        </w:rPr>
        <w:t>：员工自助查验票据与时限，减少退回与反复沟通；</w:t>
      </w:r>
    </w:p>
    <w:p w14:paraId="372F7EC0">
      <w:pPr>
        <w:pStyle w:val="16"/>
        <w:spacing w:after="96"/>
        <w:jc w:val="both"/>
      </w:pPr>
      <w:r>
        <w:rPr>
          <w:rFonts w:hint="eastAsia" w:ascii="微软雅黑" w:hAnsi="微软雅黑" w:eastAsia="微软雅黑" w:cs="微软雅黑"/>
          <w:b/>
          <w:lang w:eastAsia="zh-CN"/>
        </w:rPr>
        <w:t>延伸方向</w:t>
      </w:r>
      <w:r>
        <w:rPr>
          <w:rFonts w:hint="eastAsia" w:ascii="微软雅黑" w:hAnsi="微软雅黑" w:eastAsia="微软雅黑" w:cs="微软雅黑"/>
          <w:lang w:eastAsia="zh-CN"/>
        </w:rPr>
        <w:t>：知识库可替换为行业版（高校、医疗、建筑），制度参数支持界面化自定义，校验能手可扩展更多财税场景问答。</w:t>
      </w:r>
    </w:p>
    <w:p w14:paraId="3DB841BF">
      <w:pPr>
        <w:pStyle w:val="4"/>
        <w:jc w:val="left"/>
      </w:pPr>
      <w:bookmarkStart w:id="20" w:name="section-11"/>
      <w:bookmarkEnd w:id="20"/>
      <w:bookmarkStart w:id="21" w:name="_Toc_section_11"/>
      <w:r>
        <w:rPr>
          <w:rFonts w:hint="eastAsia" w:ascii="微软雅黑" w:hAnsi="微软雅黑" w:eastAsia="微软雅黑" w:cs="微软雅黑"/>
          <w:b/>
          <w:color w:val="1A237E"/>
          <w:sz w:val="22"/>
          <w:lang w:eastAsia="zh-CN"/>
        </w:rPr>
        <w:t>  十一、总结与展望</w:t>
      </w:r>
      <w:bookmarkEnd w:id="21"/>
    </w:p>
    <w:p w14:paraId="646EF94D">
      <w:pPr>
        <w:jc w:val="both"/>
      </w:pPr>
      <w:r>
        <w:rPr>
          <w:rFonts w:hint="eastAsia" w:ascii="微软雅黑" w:hAnsi="微软雅黑" w:eastAsia="微软雅黑" w:cs="微软雅黑"/>
          <w:lang w:eastAsia="zh-CN"/>
        </w:rPr>
        <w:t>本作品完成了赛题要求的全部核心功能：批量导入、</w:t>
      </w:r>
      <w:r>
        <w:t xml:space="preserve">OCR </w:t>
      </w:r>
      <w:r>
        <w:rPr>
          <w:rFonts w:hint="eastAsia" w:ascii="微软雅黑" w:hAnsi="微软雅黑" w:eastAsia="微软雅黑" w:cs="微软雅黑"/>
          <w:lang w:eastAsia="zh-CN"/>
        </w:rPr>
        <w:t>识别、四项合规校验、标准化结果单生成与</w:t>
      </w:r>
      <w:r>
        <w:t xml:space="preserve"> PDF </w:t>
      </w:r>
      <w:r>
        <w:rPr>
          <w:rFonts w:hint="eastAsia" w:ascii="微软雅黑" w:hAnsi="微软雅黑" w:eastAsia="微软雅黑" w:cs="微软雅黑"/>
          <w:lang w:eastAsia="zh-CN"/>
        </w:rPr>
        <w:t>导出，并以可量化方式验证质量</w:t>
      </w:r>
      <w:r>
        <w:t>——</w:t>
      </w:r>
      <w:r>
        <w:rPr>
          <w:rFonts w:hint="eastAsia" w:ascii="微软雅黑" w:hAnsi="微软雅黑" w:eastAsia="微软雅黑" w:cs="微软雅黑"/>
          <w:b/>
          <w:color w:val="C62828"/>
          <w:lang w:eastAsia="zh-CN"/>
        </w:rPr>
        <w:t>157 项单元测试、24 项业务自测、23 项界面冒烟</w:t>
      </w:r>
      <w:r>
        <w:rPr>
          <w:rFonts w:hint="eastAsia" w:ascii="微软雅黑" w:hAnsi="微软雅黑" w:eastAsia="微软雅黑" w:cs="微软雅黑"/>
          <w:lang w:eastAsia="zh-CN"/>
        </w:rPr>
        <w:t>、便携迁移验收全部通过，</w:t>
      </w:r>
      <w:r>
        <w:t xml:space="preserve">10 </w:t>
      </w:r>
      <w:r>
        <w:rPr>
          <w:rFonts w:hint="eastAsia" w:ascii="微软雅黑" w:hAnsi="微软雅黑" w:eastAsia="微软雅黑" w:cs="微软雅黑"/>
          <w:lang w:eastAsia="zh-CN"/>
        </w:rPr>
        <w:t>笔赛题样例在演示口径下与参考结果单逐笔一致。</w:t>
      </w:r>
    </w:p>
    <w:p w14:paraId="57E97436">
      <w:pPr>
        <w:jc w:val="both"/>
      </w:pPr>
      <w:r>
        <w:rPr>
          <w:rFonts w:hint="eastAsia" w:ascii="微软雅黑" w:hAnsi="微软雅黑" w:eastAsia="微软雅黑" w:cs="微软雅黑"/>
          <w:lang w:eastAsia="zh-CN"/>
        </w:rPr>
        <w:t>开发过程中的主要经验：一是财务工具的可靠性优先于智能性，确定性规则加受约束的模型说明，比</w:t>
      </w:r>
      <w:r>
        <w:t>"</w:t>
      </w:r>
      <w:r>
        <w:rPr>
          <w:rFonts w:hint="eastAsia" w:ascii="微软雅黑" w:hAnsi="微软雅黑" w:eastAsia="微软雅黑" w:cs="微软雅黑"/>
          <w:lang w:eastAsia="zh-CN"/>
        </w:rPr>
        <w:t>全模型驱动</w:t>
      </w:r>
      <w:r>
        <w:t>"</w:t>
      </w:r>
      <w:r>
        <w:rPr>
          <w:rFonts w:hint="eastAsia" w:ascii="微软雅黑" w:hAnsi="微软雅黑" w:eastAsia="微软雅黑" w:cs="微软雅黑"/>
          <w:lang w:eastAsia="zh-CN"/>
        </w:rPr>
        <w:t>更稳也更快；二是口径必须显式可见，参考结果单自身的矛盾提示我们</w:t>
      </w:r>
      <w:r>
        <w:t>"</w:t>
      </w:r>
      <w:r>
        <w:rPr>
          <w:rFonts w:hint="eastAsia" w:ascii="微软雅黑" w:hAnsi="微软雅黑" w:eastAsia="微软雅黑" w:cs="微软雅黑"/>
          <w:lang w:eastAsia="zh-CN"/>
        </w:rPr>
        <w:t>结论</w:t>
      </w:r>
      <w:r>
        <w:t xml:space="preserve"> + </w:t>
      </w:r>
      <w:r>
        <w:rPr>
          <w:rFonts w:hint="eastAsia" w:ascii="微软雅黑" w:hAnsi="微软雅黑" w:eastAsia="微软雅黑" w:cs="微软雅黑"/>
          <w:lang w:eastAsia="zh-CN"/>
        </w:rPr>
        <w:t>口径</w:t>
      </w:r>
      <w:r>
        <w:t>"</w:t>
      </w:r>
      <w:r>
        <w:rPr>
          <w:rFonts w:hint="eastAsia" w:ascii="微软雅黑" w:hAnsi="微软雅黑" w:eastAsia="微软雅黑" w:cs="微软雅黑"/>
          <w:lang w:eastAsia="zh-CN"/>
        </w:rPr>
        <w:t>要一起呈现；三是细节决定验收体验，首屏演示入口、报告列宽、证据文案去噪这些</w:t>
      </w:r>
      <w:r>
        <w:t>"</w:t>
      </w:r>
      <w:r>
        <w:rPr>
          <w:rFonts w:hint="eastAsia" w:ascii="微软雅黑" w:hAnsi="微软雅黑" w:eastAsia="微软雅黑" w:cs="微软雅黑"/>
          <w:lang w:eastAsia="zh-CN"/>
        </w:rPr>
        <w:t>非功能</w:t>
      </w:r>
      <w:r>
        <w:t>"</w:t>
      </w:r>
      <w:r>
        <w:rPr>
          <w:rFonts w:hint="eastAsia" w:ascii="微软雅黑" w:hAnsi="微软雅黑" w:eastAsia="微软雅黑" w:cs="微软雅黑"/>
          <w:lang w:eastAsia="zh-CN"/>
        </w:rPr>
        <w:t>改动，恰恰是评委第一时间看到的东西。</w:t>
      </w:r>
    </w:p>
    <w:p w14:paraId="150AC6BF">
      <w:pPr>
        <w:jc w:val="both"/>
      </w:pPr>
      <w:r>
        <w:rPr>
          <w:rFonts w:hint="eastAsia" w:ascii="微软雅黑" w:hAnsi="微软雅黑" w:eastAsia="微软雅黑" w:cs="微软雅黑"/>
          <w:lang w:eastAsia="zh-CN"/>
        </w:rPr>
        <w:t>后续计划：支持</w:t>
      </w:r>
      <w:r>
        <w:t xml:space="preserve"> OFD </w:t>
      </w:r>
      <w:r>
        <w:rPr>
          <w:rFonts w:hint="eastAsia" w:ascii="微软雅黑" w:hAnsi="微软雅黑" w:eastAsia="微软雅黑" w:cs="微软雅黑"/>
          <w:lang w:eastAsia="zh-CN"/>
        </w:rPr>
        <w:t>版式电子发票解析；校验项规则界面化配置；报告模板自定义；接入税务平台发票验真接口（需用户自有密钥）。</w:t>
      </w:r>
    </w:p>
    <w:p w14:paraId="67C8635C">
      <w:pPr>
        <w:pStyle w:val="4"/>
        <w:jc w:val="left"/>
      </w:pPr>
      <w:bookmarkStart w:id="22" w:name="section-12"/>
      <w:bookmarkEnd w:id="22"/>
      <w:bookmarkStart w:id="23" w:name="_Toc_section_12"/>
      <w:r>
        <w:rPr>
          <w:rFonts w:hint="eastAsia" w:ascii="微软雅黑" w:hAnsi="微软雅黑" w:eastAsia="微软雅黑" w:cs="微软雅黑"/>
          <w:b/>
          <w:color w:val="1A237E"/>
          <w:sz w:val="22"/>
          <w:lang w:eastAsia="zh-CN"/>
        </w:rPr>
        <w:t>  十二、交付物清单与自检</w:t>
      </w:r>
      <w:bookmarkEnd w:id="23"/>
    </w:p>
    <w:tbl>
      <w:tblPr>
        <w:tblStyle w:val="32"/>
        <w:tblW w:w="5000" w:type="pct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40"/>
        <w:gridCol w:w="4130"/>
        <w:gridCol w:w="2814"/>
      </w:tblGrid>
      <w:tr w14:paraId="2642522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 w:color="auto" w:fill="F5F7FA"/>
            <w:tcMar>
              <w:top w:w="108" w:type="dxa"/>
              <w:left w:w="156" w:type="dxa"/>
              <w:bottom w:w="108" w:type="dxa"/>
              <w:right w:w="156" w:type="dxa"/>
            </w:tcMar>
            <w:vAlign w:val="center"/>
          </w:tcPr>
          <w:p w14:paraId="3BCC98EB">
            <w:pPr>
              <w:spacing w:before="48" w:after="48" w:line="240" w:lineRule="auto"/>
              <w:jc w:val="left"/>
            </w:pPr>
            <w:r>
              <w:rPr>
                <w:rFonts w:hint="eastAsia" w:ascii="微软雅黑" w:hAnsi="微软雅黑" w:eastAsia="微软雅黑"/>
                <w:b/>
                <w:color w:val="1A237E"/>
                <w:sz w:val="16"/>
              </w:rPr>
              <w:t>赛题交付要求</w:t>
            </w:r>
          </w:p>
        </w:tc>
        <w:tc>
          <w:tcPr>
            <w:tcW w:w="22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 w:color="auto" w:fill="F5F7FA"/>
            <w:tcMar>
              <w:top w:w="108" w:type="dxa"/>
              <w:left w:w="156" w:type="dxa"/>
              <w:bottom w:w="108" w:type="dxa"/>
              <w:right w:w="156" w:type="dxa"/>
            </w:tcMar>
            <w:vAlign w:val="center"/>
          </w:tcPr>
          <w:p w14:paraId="4F6C4302">
            <w:pPr>
              <w:spacing w:before="48" w:after="48" w:line="240" w:lineRule="auto"/>
              <w:jc w:val="left"/>
            </w:pPr>
            <w:r>
              <w:rPr>
                <w:rFonts w:hint="eastAsia" w:ascii="微软雅黑" w:hAnsi="微软雅黑" w:eastAsia="微软雅黑"/>
                <w:b/>
                <w:color w:val="1A237E"/>
                <w:sz w:val="16"/>
              </w:rPr>
              <w:t>交付物</w:t>
            </w:r>
          </w:p>
        </w:tc>
        <w:tc>
          <w:tcPr>
            <w:tcW w:w="1499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 w:color="auto" w:fill="F5F7FA"/>
            <w:tcMar>
              <w:top w:w="108" w:type="dxa"/>
              <w:left w:w="156" w:type="dxa"/>
              <w:bottom w:w="108" w:type="dxa"/>
              <w:right w:w="156" w:type="dxa"/>
            </w:tcMar>
            <w:vAlign w:val="center"/>
          </w:tcPr>
          <w:p w14:paraId="5B10AA8B">
            <w:pPr>
              <w:spacing w:before="48" w:after="48" w:line="240" w:lineRule="auto"/>
              <w:jc w:val="left"/>
            </w:pPr>
            <w:r>
              <w:rPr>
                <w:rFonts w:hint="eastAsia" w:ascii="微软雅黑" w:hAnsi="微软雅黑" w:eastAsia="微软雅黑"/>
                <w:b/>
                <w:color w:val="1A237E"/>
                <w:sz w:val="16"/>
              </w:rPr>
              <w:t>状态</w:t>
            </w:r>
          </w:p>
        </w:tc>
      </w:tr>
      <w:tr w14:paraId="6F63531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56" w:type="dxa"/>
              <w:bottom w:w="108" w:type="dxa"/>
              <w:right w:w="156" w:type="dxa"/>
            </w:tcMar>
            <w:vAlign w:val="center"/>
          </w:tcPr>
          <w:p w14:paraId="6164FD6E">
            <w:pPr>
              <w:spacing w:before="48" w:after="48" w:line="240" w:lineRule="auto"/>
              <w:jc w:val="left"/>
            </w:pPr>
            <w:r>
              <w:rPr>
                <w:sz w:val="16"/>
              </w:rPr>
              <w:t>可执行程序</w:t>
            </w:r>
          </w:p>
        </w:tc>
        <w:tc>
          <w:tcPr>
            <w:tcW w:w="22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56" w:type="dxa"/>
              <w:bottom w:w="108" w:type="dxa"/>
              <w:right w:w="156" w:type="dxa"/>
            </w:tcMar>
            <w:vAlign w:val="center"/>
          </w:tcPr>
          <w:p w14:paraId="09AB419D">
            <w:pPr>
              <w:spacing w:before="48" w:after="48" w:line="240" w:lineRule="auto"/>
              <w:jc w:val="left"/>
            </w:pPr>
            <w:r>
              <w:rPr>
                <w:sz w:val="16"/>
              </w:rPr>
              <w:t>报销审核智能体.exe（Windows 便携版，解压即用）</w:t>
            </w:r>
          </w:p>
        </w:tc>
        <w:tc>
          <w:tcPr>
            <w:tcW w:w="1499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56" w:type="dxa"/>
              <w:bottom w:w="108" w:type="dxa"/>
              <w:right w:w="156" w:type="dxa"/>
            </w:tcMar>
            <w:vAlign w:val="center"/>
          </w:tcPr>
          <w:p w14:paraId="04AFF12A">
            <w:pPr>
              <w:spacing w:before="48" w:after="48" w:line="240" w:lineRule="auto"/>
              <w:jc w:val="left"/>
            </w:pPr>
            <w:r>
              <w:rPr>
                <w:b/>
                <w:color w:val="2E7D32"/>
                <w:sz w:val="16"/>
              </w:rPr>
              <w:t>已交付</w:t>
            </w:r>
          </w:p>
        </w:tc>
      </w:tr>
      <w:tr w14:paraId="6442FC4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56" w:type="dxa"/>
              <w:bottom w:w="108" w:type="dxa"/>
              <w:right w:w="156" w:type="dxa"/>
            </w:tcMar>
            <w:vAlign w:val="center"/>
          </w:tcPr>
          <w:p w14:paraId="60887196">
            <w:pPr>
              <w:spacing w:before="48" w:after="48" w:line="240" w:lineRule="auto"/>
              <w:jc w:val="left"/>
            </w:pPr>
            <w:r>
              <w:rPr>
                <w:sz w:val="16"/>
              </w:rPr>
              <w:t>源代码</w:t>
            </w:r>
          </w:p>
        </w:tc>
        <w:tc>
          <w:tcPr>
            <w:tcW w:w="22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56" w:type="dxa"/>
              <w:bottom w:w="108" w:type="dxa"/>
              <w:right w:w="156" w:type="dxa"/>
            </w:tcMar>
            <w:vAlign w:val="center"/>
          </w:tcPr>
          <w:p w14:paraId="5F41D5CC">
            <w:pPr>
              <w:spacing w:before="48" w:after="48" w:line="240" w:lineRule="auto"/>
              <w:jc w:val="left"/>
            </w:pPr>
            <w:r>
              <w:rPr>
                <w:sz w:val="16"/>
              </w:rPr>
              <w:t>源码 / 报销审核_比赛源码.zip（含测试与安装脚本）</w:t>
            </w:r>
          </w:p>
        </w:tc>
        <w:tc>
          <w:tcPr>
            <w:tcW w:w="1499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56" w:type="dxa"/>
              <w:bottom w:w="108" w:type="dxa"/>
              <w:right w:w="156" w:type="dxa"/>
            </w:tcMar>
            <w:vAlign w:val="center"/>
          </w:tcPr>
          <w:p w14:paraId="4CDD6FBC">
            <w:pPr>
              <w:spacing w:before="48" w:after="48" w:line="240" w:lineRule="auto"/>
              <w:jc w:val="left"/>
            </w:pPr>
            <w:r>
              <w:rPr>
                <w:b/>
                <w:color w:val="2E7D32"/>
                <w:sz w:val="16"/>
              </w:rPr>
              <w:t>已交付</w:t>
            </w:r>
          </w:p>
        </w:tc>
      </w:tr>
      <w:tr w14:paraId="43F57A9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56" w:type="dxa"/>
              <w:bottom w:w="108" w:type="dxa"/>
              <w:right w:w="156" w:type="dxa"/>
            </w:tcMar>
            <w:vAlign w:val="center"/>
          </w:tcPr>
          <w:p w14:paraId="0AEFB845">
            <w:pPr>
              <w:spacing w:before="48" w:after="48" w:line="240" w:lineRule="auto"/>
              <w:jc w:val="left"/>
            </w:pPr>
            <w:r>
              <w:rPr>
                <w:sz w:val="16"/>
              </w:rPr>
              <w:t>简易使用手册</w:t>
            </w:r>
          </w:p>
        </w:tc>
        <w:tc>
          <w:tcPr>
            <w:tcW w:w="22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56" w:type="dxa"/>
              <w:bottom w:w="108" w:type="dxa"/>
              <w:right w:w="156" w:type="dxa"/>
            </w:tcMar>
            <w:vAlign w:val="center"/>
          </w:tcPr>
          <w:p w14:paraId="75A08951">
            <w:pPr>
              <w:spacing w:before="48" w:after="48" w:line="240" w:lineRule="auto"/>
              <w:jc w:val="left"/>
            </w:pPr>
            <w:r>
              <w:rPr>
                <w:sz w:val="16"/>
              </w:rPr>
              <w:t>《使用手册.html》《便携版使用说明.md》《README.md》</w:t>
            </w:r>
          </w:p>
        </w:tc>
        <w:tc>
          <w:tcPr>
            <w:tcW w:w="1499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56" w:type="dxa"/>
              <w:bottom w:w="108" w:type="dxa"/>
              <w:right w:w="156" w:type="dxa"/>
            </w:tcMar>
            <w:vAlign w:val="center"/>
          </w:tcPr>
          <w:p w14:paraId="2D838E7B">
            <w:pPr>
              <w:spacing w:before="48" w:after="48" w:line="240" w:lineRule="auto"/>
              <w:jc w:val="left"/>
            </w:pPr>
            <w:r>
              <w:rPr>
                <w:b/>
                <w:color w:val="2E7D32"/>
                <w:sz w:val="16"/>
              </w:rPr>
              <w:t>已交付</w:t>
            </w:r>
          </w:p>
        </w:tc>
      </w:tr>
      <w:tr w14:paraId="06FC996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56" w:type="dxa"/>
              <w:bottom w:w="108" w:type="dxa"/>
              <w:right w:w="156" w:type="dxa"/>
            </w:tcMar>
            <w:vAlign w:val="center"/>
          </w:tcPr>
          <w:p w14:paraId="3ED8DFA8">
            <w:pPr>
              <w:spacing w:before="48" w:after="48" w:line="240" w:lineRule="auto"/>
              <w:jc w:val="left"/>
            </w:pPr>
            <w:r>
              <w:rPr>
                <w:sz w:val="16"/>
              </w:rPr>
              <w:t>演示视频</w:t>
            </w:r>
          </w:p>
        </w:tc>
        <w:tc>
          <w:tcPr>
            <w:tcW w:w="22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56" w:type="dxa"/>
              <w:bottom w:w="108" w:type="dxa"/>
              <w:right w:w="156" w:type="dxa"/>
            </w:tcMar>
            <w:vAlign w:val="center"/>
          </w:tcPr>
          <w:p w14:paraId="32F960FC">
            <w:pPr>
              <w:spacing w:before="48" w:after="48" w:line="240" w:lineRule="auto"/>
              <w:jc w:val="left"/>
            </w:pPr>
            <w:r>
              <w:rPr>
                <w:sz w:val="16"/>
              </w:rPr>
              <w:t>演示视频（MP4）</w:t>
            </w:r>
          </w:p>
        </w:tc>
        <w:tc>
          <w:tcPr>
            <w:tcW w:w="1499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56" w:type="dxa"/>
              <w:bottom w:w="108" w:type="dxa"/>
              <w:right w:w="156" w:type="dxa"/>
            </w:tcMar>
            <w:vAlign w:val="center"/>
          </w:tcPr>
          <w:p w14:paraId="09C593E1">
            <w:pPr>
              <w:spacing w:before="48" w:after="48" w:line="240" w:lineRule="auto"/>
              <w:jc w:val="left"/>
            </w:pPr>
            <w:r>
              <w:rPr>
                <w:b/>
                <w:color w:val="2E7D32"/>
                <w:sz w:val="16"/>
              </w:rPr>
              <w:t>已交付</w:t>
            </w:r>
          </w:p>
        </w:tc>
      </w:tr>
      <w:tr w14:paraId="4058DCF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56" w:type="dxa"/>
              <w:bottom w:w="108" w:type="dxa"/>
              <w:right w:w="156" w:type="dxa"/>
            </w:tcMar>
            <w:vAlign w:val="center"/>
          </w:tcPr>
          <w:p w14:paraId="1153989F">
            <w:pPr>
              <w:spacing w:before="48" w:after="48" w:line="240" w:lineRule="auto"/>
              <w:jc w:val="left"/>
            </w:pPr>
            <w:r>
              <w:rPr>
                <w:sz w:val="16"/>
              </w:rPr>
              <w:t>申报书</w:t>
            </w:r>
          </w:p>
        </w:tc>
        <w:tc>
          <w:tcPr>
            <w:tcW w:w="22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56" w:type="dxa"/>
              <w:bottom w:w="108" w:type="dxa"/>
              <w:right w:w="156" w:type="dxa"/>
            </w:tcMar>
            <w:vAlign w:val="center"/>
          </w:tcPr>
          <w:p w14:paraId="23E01FDF">
            <w:pPr>
              <w:spacing w:before="48" w:after="48" w:line="240" w:lineRule="auto"/>
              <w:jc w:val="left"/>
            </w:pPr>
            <w:r>
              <w:rPr>
                <w:sz w:val="16"/>
              </w:rPr>
              <w:t>本文档</w:t>
            </w:r>
          </w:p>
        </w:tc>
        <w:tc>
          <w:tcPr>
            <w:tcW w:w="1499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56" w:type="dxa"/>
              <w:bottom w:w="108" w:type="dxa"/>
              <w:right w:w="156" w:type="dxa"/>
            </w:tcMar>
            <w:vAlign w:val="center"/>
          </w:tcPr>
          <w:p w14:paraId="4D0ADBC8">
            <w:pPr>
              <w:spacing w:before="48" w:after="48" w:line="240" w:lineRule="auto"/>
              <w:jc w:val="left"/>
            </w:pPr>
            <w:r>
              <w:rPr>
                <w:b/>
                <w:color w:val="2E7D32"/>
                <w:sz w:val="16"/>
              </w:rPr>
              <w:t>已交付</w:t>
            </w:r>
          </w:p>
        </w:tc>
      </w:tr>
    </w:tbl>
    <w:p w14:paraId="0A34F685">
      <w:pPr>
        <w:pStyle w:val="4"/>
        <w:jc w:val="left"/>
      </w:pPr>
      <w:bookmarkStart w:id="24" w:name="section-13"/>
      <w:bookmarkEnd w:id="24"/>
      <w:bookmarkStart w:id="25" w:name="_Toc_section_13"/>
      <w:bookmarkStart w:id="28" w:name="_GoBack"/>
      <w:bookmarkEnd w:id="28"/>
      <w:r>
        <w:rPr>
          <w:rFonts w:hint="eastAsia" w:ascii="微软雅黑" w:hAnsi="微软雅黑" w:eastAsia="微软雅黑" w:cs="微软雅黑"/>
          <w:b/>
          <w:color w:val="1A237E"/>
          <w:sz w:val="22"/>
          <w:lang w:eastAsia="zh-CN"/>
        </w:rPr>
        <w:t>  参考文献</w:t>
      </w:r>
      <w:bookmarkEnd w:id="25"/>
    </w:p>
    <w:p w14:paraId="4DE85D3E">
      <w:pPr>
        <w:pStyle w:val="14"/>
        <w:numPr>
          <w:ilvl w:val="0"/>
          <w:numId w:val="14"/>
        </w:numPr>
        <w:spacing w:after="96"/>
        <w:jc w:val="both"/>
      </w:pPr>
      <w:r>
        <w:rPr>
          <w:rFonts w:hint="eastAsia" w:ascii="微软雅黑" w:hAnsi="微软雅黑" w:eastAsia="微软雅黑" w:cs="微软雅黑"/>
          <w:lang w:eastAsia="zh-CN"/>
        </w:rPr>
        <w:t>《中华人民共和国会计法》</w:t>
      </w:r>
    </w:p>
    <w:p w14:paraId="40A0CDAB">
      <w:pPr>
        <w:pStyle w:val="14"/>
        <w:numPr>
          <w:ilvl w:val="0"/>
          <w:numId w:val="14"/>
        </w:numPr>
        <w:spacing w:after="96"/>
        <w:jc w:val="both"/>
      </w:pPr>
      <w:r>
        <w:rPr>
          <w:rFonts w:hint="eastAsia" w:ascii="微软雅黑" w:hAnsi="微软雅黑" w:eastAsia="微软雅黑" w:cs="微软雅黑"/>
          <w:lang w:eastAsia="zh-CN"/>
        </w:rPr>
        <w:t>《中华人民共和国发票管理办法》</w:t>
      </w:r>
    </w:p>
    <w:p w14:paraId="7005661D">
      <w:pPr>
        <w:pStyle w:val="14"/>
        <w:numPr>
          <w:ilvl w:val="0"/>
          <w:numId w:val="14"/>
        </w:numPr>
        <w:spacing w:after="96"/>
        <w:jc w:val="both"/>
      </w:pPr>
      <w:r>
        <w:rPr>
          <w:rFonts w:hint="eastAsia" w:ascii="微软雅黑" w:hAnsi="微软雅黑" w:eastAsia="微软雅黑" w:cs="微软雅黑"/>
          <w:lang w:eastAsia="zh-CN"/>
        </w:rPr>
        <w:t>《国家税务总局关于企业所得税税前扣除凭证管理办法》（国家税务总局公告</w:t>
      </w:r>
      <w:r>
        <w:t xml:space="preserve"> 2018 </w:t>
      </w:r>
      <w:r>
        <w:rPr>
          <w:rFonts w:hint="eastAsia" w:ascii="微软雅黑" w:hAnsi="微软雅黑" w:eastAsia="微软雅黑" w:cs="微软雅黑"/>
          <w:lang w:eastAsia="zh-CN"/>
        </w:rPr>
        <w:t>年第</w:t>
      </w:r>
      <w:r>
        <w:t xml:space="preserve"> 28 </w:t>
      </w:r>
      <w:r>
        <w:rPr>
          <w:rFonts w:hint="eastAsia" w:ascii="微软雅黑" w:hAnsi="微软雅黑" w:eastAsia="微软雅黑" w:cs="微软雅黑"/>
          <w:lang w:eastAsia="zh-CN"/>
        </w:rPr>
        <w:t>号）</w:t>
      </w:r>
    </w:p>
    <w:p w14:paraId="2838747B">
      <w:pPr>
        <w:pStyle w:val="14"/>
        <w:numPr>
          <w:ilvl w:val="0"/>
          <w:numId w:val="14"/>
        </w:numPr>
        <w:spacing w:after="96"/>
        <w:jc w:val="both"/>
      </w:pPr>
      <w:r>
        <w:rPr>
          <w:rFonts w:hint="eastAsia" w:ascii="微软雅黑" w:hAnsi="微软雅黑" w:eastAsia="微软雅黑" w:cs="微软雅黑"/>
          <w:lang w:eastAsia="zh-CN"/>
        </w:rPr>
        <w:t>《中华人民共和国企业所得税法》及其实施条例</w:t>
      </w:r>
    </w:p>
    <w:p w14:paraId="79E53214">
      <w:pPr>
        <w:pStyle w:val="14"/>
        <w:numPr>
          <w:ilvl w:val="0"/>
          <w:numId w:val="14"/>
        </w:numPr>
        <w:spacing w:after="96"/>
        <w:jc w:val="both"/>
      </w:pPr>
      <w:r>
        <w:rPr>
          <w:rFonts w:hint="eastAsia" w:ascii="微软雅黑" w:hAnsi="微软雅黑" w:eastAsia="微软雅黑" w:cs="微软雅黑"/>
          <w:lang w:eastAsia="zh-CN"/>
        </w:rPr>
        <w:t>《中华人民共和国增值税暂行条例》及进项税额抵扣相关规定</w:t>
      </w:r>
    </w:p>
    <w:p w14:paraId="6D4FCEA7">
      <w:pPr>
        <w:pStyle w:val="14"/>
        <w:numPr>
          <w:ilvl w:val="0"/>
          <w:numId w:val="14"/>
        </w:numPr>
        <w:spacing w:after="96"/>
        <w:jc w:val="both"/>
      </w:pPr>
      <w:r>
        <w:rPr>
          <w:rFonts w:hint="eastAsia" w:ascii="微软雅黑" w:hAnsi="微软雅黑" w:eastAsia="微软雅黑" w:cs="微软雅黑"/>
          <w:lang w:eastAsia="zh-CN"/>
        </w:rPr>
        <w:t>《现金管理暂行条例》</w:t>
      </w:r>
    </w:p>
    <w:p w14:paraId="33630640">
      <w:pPr>
        <w:pStyle w:val="14"/>
        <w:numPr>
          <w:ilvl w:val="0"/>
          <w:numId w:val="14"/>
        </w:numPr>
        <w:spacing w:after="96"/>
        <w:jc w:val="both"/>
      </w:pPr>
      <w:r>
        <w:rPr>
          <w:rFonts w:hint="eastAsia" w:ascii="微软雅黑" w:hAnsi="微软雅黑" w:eastAsia="微软雅黑" w:cs="微软雅黑"/>
          <w:lang w:eastAsia="zh-CN"/>
        </w:rPr>
        <w:t>《中华人民共和国个人所得税法》及专项附加扣除相关政策</w:t>
      </w:r>
    </w:p>
    <w:p w14:paraId="7D1A4C3B">
      <w:pPr>
        <w:pStyle w:val="14"/>
        <w:numPr>
          <w:ilvl w:val="0"/>
          <w:numId w:val="14"/>
        </w:numPr>
        <w:spacing w:after="96"/>
        <w:jc w:val="both"/>
      </w:pPr>
      <w:r>
        <w:rPr>
          <w:rFonts w:hint="eastAsia" w:ascii="微软雅黑" w:hAnsi="微软雅黑" w:eastAsia="微软雅黑" w:cs="微软雅黑"/>
          <w:lang w:eastAsia="zh-CN"/>
        </w:rPr>
        <w:t>《中华人民共和国民法典》</w:t>
      </w:r>
    </w:p>
    <w:p w14:paraId="17FE7465">
      <w:pPr>
        <w:pStyle w:val="14"/>
        <w:numPr>
          <w:ilvl w:val="0"/>
          <w:numId w:val="14"/>
        </w:numPr>
        <w:spacing w:after="96"/>
        <w:jc w:val="both"/>
      </w:pPr>
      <w:r>
        <w:rPr>
          <w:rFonts w:hint="eastAsia" w:ascii="微软雅黑" w:hAnsi="微软雅黑" w:eastAsia="微软雅黑" w:cs="微软雅黑"/>
          <w:lang w:eastAsia="zh-CN"/>
        </w:rPr>
        <w:t>《中华人民共和国反不正当竞争法》</w:t>
      </w:r>
    </w:p>
    <w:p w14:paraId="36BB0A3E">
      <w:pPr>
        <w:pStyle w:val="14"/>
        <w:numPr>
          <w:ilvl w:val="0"/>
          <w:numId w:val="14"/>
        </w:numPr>
        <w:spacing w:after="96"/>
        <w:jc w:val="both"/>
      </w:pPr>
      <w:r>
        <w:t>RapidOCR / ONNX Runtime</w:t>
      </w:r>
      <w:r>
        <w:rPr>
          <w:rFonts w:hint="eastAsia" w:ascii="微软雅黑" w:hAnsi="微软雅黑" w:eastAsia="微软雅黑" w:cs="微软雅黑"/>
          <w:lang w:eastAsia="zh-CN"/>
        </w:rPr>
        <w:t>、</w:t>
      </w:r>
      <w:r>
        <w:t>Ollama</w:t>
      </w:r>
      <w:r>
        <w:rPr>
          <w:rFonts w:hint="eastAsia" w:ascii="微软雅黑" w:hAnsi="微软雅黑" w:eastAsia="微软雅黑" w:cs="微软雅黑"/>
          <w:lang w:eastAsia="zh-CN"/>
        </w:rPr>
        <w:t>、</w:t>
      </w:r>
      <w:r>
        <w:t xml:space="preserve">PyInstaller </w:t>
      </w:r>
      <w:r>
        <w:rPr>
          <w:rFonts w:hint="eastAsia" w:ascii="微软雅黑" w:hAnsi="微软雅黑" w:eastAsia="微软雅黑" w:cs="微软雅黑"/>
          <w:lang w:eastAsia="zh-CN"/>
        </w:rPr>
        <w:t>官方技术文档</w:t>
      </w:r>
    </w:p>
    <w:p w14:paraId="6521B4C5">
      <w:pPr>
        <w:pStyle w:val="4"/>
        <w:jc w:val="left"/>
      </w:pPr>
      <w:bookmarkStart w:id="26" w:name="section-14"/>
      <w:bookmarkEnd w:id="26"/>
      <w:bookmarkStart w:id="27" w:name="_Toc_section_14"/>
      <w:r>
        <w:rPr>
          <w:rFonts w:hint="eastAsia" w:ascii="微软雅黑" w:hAnsi="微软雅黑" w:eastAsia="微软雅黑" w:cs="微软雅黑"/>
          <w:b/>
          <w:color w:val="1A237E"/>
          <w:sz w:val="22"/>
          <w:lang w:eastAsia="zh-CN"/>
        </w:rPr>
        <w:t>  附录：核心数据一览</w:t>
      </w:r>
      <w:bookmarkEnd w:id="27"/>
    </w:p>
    <w:tbl>
      <w:tblPr>
        <w:tblStyle w:val="32"/>
        <w:tblW w:w="5000" w:type="pct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80"/>
        <w:gridCol w:w="4504"/>
      </w:tblGrid>
      <w:tr w14:paraId="37444566">
        <w:tc>
          <w:tcPr>
            <w:tcW w:w="26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 w:color="auto" w:fill="F5F7FA"/>
            <w:tcMar>
              <w:top w:w="108" w:type="dxa"/>
              <w:left w:w="156" w:type="dxa"/>
              <w:bottom w:w="108" w:type="dxa"/>
              <w:right w:w="156" w:type="dxa"/>
            </w:tcMar>
            <w:vAlign w:val="center"/>
          </w:tcPr>
          <w:p w14:paraId="5519719E">
            <w:pPr>
              <w:spacing w:before="48" w:after="48" w:line="240" w:lineRule="auto"/>
              <w:jc w:val="left"/>
            </w:pPr>
            <w:r>
              <w:rPr>
                <w:rFonts w:hint="eastAsia" w:ascii="微软雅黑" w:hAnsi="微软雅黑" w:eastAsia="微软雅黑"/>
                <w:b/>
                <w:color w:val="1A237E"/>
                <w:sz w:val="16"/>
              </w:rPr>
              <w:t>项目</w:t>
            </w:r>
          </w:p>
        </w:tc>
        <w:tc>
          <w:tcPr>
            <w:tcW w:w="24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 w:color="auto" w:fill="F5F7FA"/>
            <w:tcMar>
              <w:top w:w="108" w:type="dxa"/>
              <w:left w:w="156" w:type="dxa"/>
              <w:bottom w:w="108" w:type="dxa"/>
              <w:right w:w="156" w:type="dxa"/>
            </w:tcMar>
            <w:vAlign w:val="center"/>
          </w:tcPr>
          <w:p w14:paraId="67E16889">
            <w:pPr>
              <w:spacing w:before="48" w:after="48" w:line="240" w:lineRule="auto"/>
              <w:jc w:val="left"/>
            </w:pPr>
            <w:r>
              <w:rPr>
                <w:rFonts w:hint="eastAsia" w:ascii="微软雅黑" w:hAnsi="微软雅黑" w:eastAsia="微软雅黑"/>
                <w:b/>
                <w:color w:val="1A237E"/>
                <w:sz w:val="16"/>
              </w:rPr>
              <w:t>数值</w:t>
            </w:r>
          </w:p>
        </w:tc>
      </w:tr>
      <w:tr w14:paraId="61B26CE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56" w:type="dxa"/>
              <w:bottom w:w="108" w:type="dxa"/>
              <w:right w:w="156" w:type="dxa"/>
            </w:tcMar>
            <w:vAlign w:val="center"/>
          </w:tcPr>
          <w:p w14:paraId="2C90F7A1">
            <w:pPr>
              <w:spacing w:before="48" w:after="48" w:line="240" w:lineRule="auto"/>
              <w:jc w:val="left"/>
            </w:pPr>
            <w:r>
              <w:rPr>
                <w:sz w:val="16"/>
              </w:rPr>
              <w:t>单元与集成测试</w:t>
            </w:r>
          </w:p>
        </w:tc>
        <w:tc>
          <w:tcPr>
            <w:tcW w:w="24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56" w:type="dxa"/>
              <w:bottom w:w="108" w:type="dxa"/>
              <w:right w:w="156" w:type="dxa"/>
            </w:tcMar>
            <w:vAlign w:val="center"/>
          </w:tcPr>
          <w:p w14:paraId="3B75CDF1">
            <w:pPr>
              <w:spacing w:before="48" w:after="48" w:line="240" w:lineRule="auto"/>
              <w:jc w:val="left"/>
            </w:pPr>
            <w:r>
              <w:rPr>
                <w:sz w:val="16"/>
              </w:rPr>
              <w:t>157 / 157</w:t>
            </w:r>
          </w:p>
        </w:tc>
      </w:tr>
      <w:tr w14:paraId="7C51F41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56" w:type="dxa"/>
              <w:bottom w:w="108" w:type="dxa"/>
              <w:right w:w="156" w:type="dxa"/>
            </w:tcMar>
            <w:vAlign w:val="center"/>
          </w:tcPr>
          <w:p w14:paraId="1A3C23F5">
            <w:pPr>
              <w:spacing w:before="48" w:after="48" w:line="240" w:lineRule="auto"/>
              <w:jc w:val="left"/>
            </w:pPr>
            <w:r>
              <w:rPr>
                <w:sz w:val="16"/>
              </w:rPr>
              <w:t>业务自测（源码 / 冻结 exe / 交付目录）</w:t>
            </w:r>
          </w:p>
        </w:tc>
        <w:tc>
          <w:tcPr>
            <w:tcW w:w="24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56" w:type="dxa"/>
              <w:bottom w:w="108" w:type="dxa"/>
              <w:right w:w="156" w:type="dxa"/>
            </w:tcMar>
            <w:vAlign w:val="center"/>
          </w:tcPr>
          <w:p w14:paraId="3DDAB8B4">
            <w:pPr>
              <w:spacing w:before="48" w:after="48" w:line="240" w:lineRule="auto"/>
              <w:jc w:val="left"/>
            </w:pPr>
            <w:r>
              <w:rPr>
                <w:sz w:val="16"/>
              </w:rPr>
              <w:t>24 / 24</w:t>
            </w:r>
          </w:p>
        </w:tc>
      </w:tr>
      <w:tr w14:paraId="7D24F78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56" w:type="dxa"/>
              <w:bottom w:w="108" w:type="dxa"/>
              <w:right w:w="156" w:type="dxa"/>
            </w:tcMar>
            <w:vAlign w:val="center"/>
          </w:tcPr>
          <w:p w14:paraId="3832A17D">
            <w:pPr>
              <w:spacing w:before="48" w:after="48" w:line="240" w:lineRule="auto"/>
              <w:jc w:val="left"/>
            </w:pPr>
            <w:r>
              <w:rPr>
                <w:sz w:val="16"/>
              </w:rPr>
              <w:t>界面冒烟（源码 / 冻结 exe）</w:t>
            </w:r>
          </w:p>
        </w:tc>
        <w:tc>
          <w:tcPr>
            <w:tcW w:w="24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56" w:type="dxa"/>
              <w:bottom w:w="108" w:type="dxa"/>
              <w:right w:w="156" w:type="dxa"/>
            </w:tcMar>
            <w:vAlign w:val="center"/>
          </w:tcPr>
          <w:p w14:paraId="478CAEEC">
            <w:pPr>
              <w:spacing w:before="48" w:after="48" w:line="240" w:lineRule="auto"/>
              <w:jc w:val="left"/>
            </w:pPr>
            <w:r>
              <w:rPr>
                <w:sz w:val="16"/>
              </w:rPr>
              <w:t>23 / 23</w:t>
            </w:r>
          </w:p>
        </w:tc>
      </w:tr>
      <w:tr w14:paraId="4BDBA3B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56" w:type="dxa"/>
              <w:bottom w:w="108" w:type="dxa"/>
              <w:right w:w="156" w:type="dxa"/>
            </w:tcMar>
            <w:vAlign w:val="center"/>
          </w:tcPr>
          <w:p w14:paraId="1B4E0DF2">
            <w:pPr>
              <w:spacing w:before="48" w:after="48" w:line="240" w:lineRule="auto"/>
              <w:jc w:val="left"/>
            </w:pPr>
            <w:r>
              <w:rPr>
                <w:sz w:val="16"/>
              </w:rPr>
              <w:t>源码环境检查</w:t>
            </w:r>
          </w:p>
        </w:tc>
        <w:tc>
          <w:tcPr>
            <w:tcW w:w="24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56" w:type="dxa"/>
              <w:bottom w:w="108" w:type="dxa"/>
              <w:right w:w="156" w:type="dxa"/>
            </w:tcMar>
            <w:vAlign w:val="center"/>
          </w:tcPr>
          <w:p w14:paraId="677B4B33">
            <w:pPr>
              <w:spacing w:before="48" w:after="48" w:line="240" w:lineRule="auto"/>
              <w:jc w:val="left"/>
            </w:pPr>
            <w:r>
              <w:rPr>
                <w:sz w:val="16"/>
              </w:rPr>
              <w:t>41 项全通过</w:t>
            </w:r>
          </w:p>
        </w:tc>
      </w:tr>
      <w:tr w14:paraId="6C918C8F">
        <w:tc>
          <w:tcPr>
            <w:tcW w:w="26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56" w:type="dxa"/>
              <w:bottom w:w="108" w:type="dxa"/>
              <w:right w:w="156" w:type="dxa"/>
            </w:tcMar>
            <w:vAlign w:val="center"/>
          </w:tcPr>
          <w:p w14:paraId="6F311733">
            <w:pPr>
              <w:spacing w:before="48" w:after="48" w:line="240" w:lineRule="auto"/>
              <w:jc w:val="left"/>
            </w:pPr>
            <w:r>
              <w:rPr>
                <w:sz w:val="16"/>
              </w:rPr>
              <w:t>便携迁移验收</w:t>
            </w:r>
          </w:p>
        </w:tc>
        <w:tc>
          <w:tcPr>
            <w:tcW w:w="24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56" w:type="dxa"/>
              <w:bottom w:w="108" w:type="dxa"/>
              <w:right w:w="156" w:type="dxa"/>
            </w:tcMar>
            <w:vAlign w:val="center"/>
          </w:tcPr>
          <w:p w14:paraId="52F60B87">
            <w:pPr>
              <w:spacing w:before="48" w:after="48" w:line="240" w:lineRule="auto"/>
              <w:jc w:val="left"/>
            </w:pPr>
            <w:r>
              <w:rPr>
                <w:sz w:val="16"/>
              </w:rPr>
              <w:t>all_passed: true（117 个原生组件无缺失）</w:t>
            </w:r>
          </w:p>
        </w:tc>
      </w:tr>
      <w:tr w14:paraId="5923862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56" w:type="dxa"/>
              <w:bottom w:w="108" w:type="dxa"/>
              <w:right w:w="156" w:type="dxa"/>
            </w:tcMar>
            <w:vAlign w:val="center"/>
          </w:tcPr>
          <w:p w14:paraId="7EFB4CE4">
            <w:pPr>
              <w:spacing w:before="48" w:after="48" w:line="240" w:lineRule="auto"/>
              <w:jc w:val="left"/>
            </w:pPr>
            <w:r>
              <w:rPr>
                <w:sz w:val="16"/>
              </w:rPr>
              <w:t>知识库</w:t>
            </w:r>
          </w:p>
        </w:tc>
        <w:tc>
          <w:tcPr>
            <w:tcW w:w="24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56" w:type="dxa"/>
              <w:bottom w:w="108" w:type="dxa"/>
              <w:right w:w="156" w:type="dxa"/>
            </w:tcMar>
            <w:vAlign w:val="center"/>
          </w:tcPr>
          <w:p w14:paraId="4E4D5DF5">
            <w:pPr>
              <w:spacing w:before="48" w:after="48" w:line="240" w:lineRule="auto"/>
              <w:jc w:val="left"/>
            </w:pPr>
            <w:r>
              <w:rPr>
                <w:sz w:val="16"/>
              </w:rPr>
              <w:t>35 条（制度 20 + 法规 15）</w:t>
            </w:r>
          </w:p>
        </w:tc>
      </w:tr>
      <w:tr w14:paraId="7777962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56" w:type="dxa"/>
              <w:bottom w:w="108" w:type="dxa"/>
              <w:right w:w="156" w:type="dxa"/>
            </w:tcMar>
            <w:vAlign w:val="center"/>
          </w:tcPr>
          <w:p w14:paraId="72348B22">
            <w:pPr>
              <w:spacing w:before="48" w:after="48" w:line="240" w:lineRule="auto"/>
              <w:jc w:val="left"/>
            </w:pPr>
            <w:r>
              <w:rPr>
                <w:sz w:val="16"/>
              </w:rPr>
              <w:t>校验能手即时应答</w:t>
            </w:r>
          </w:p>
        </w:tc>
        <w:tc>
          <w:tcPr>
            <w:tcW w:w="24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56" w:type="dxa"/>
              <w:bottom w:w="108" w:type="dxa"/>
              <w:right w:w="156" w:type="dxa"/>
            </w:tcMar>
            <w:vAlign w:val="center"/>
          </w:tcPr>
          <w:p w14:paraId="435BCE35">
            <w:pPr>
              <w:spacing w:before="48" w:after="48" w:line="240" w:lineRule="auto"/>
              <w:jc w:val="left"/>
            </w:pPr>
            <w:r>
              <w:rPr>
                <w:sz w:val="16"/>
              </w:rPr>
              <w:t>约 36 毫秒</w:t>
            </w:r>
          </w:p>
        </w:tc>
      </w:tr>
      <w:tr w14:paraId="0C822A8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56" w:type="dxa"/>
              <w:bottom w:w="108" w:type="dxa"/>
              <w:right w:w="156" w:type="dxa"/>
            </w:tcMar>
            <w:vAlign w:val="center"/>
          </w:tcPr>
          <w:p w14:paraId="7C254B38">
            <w:pPr>
              <w:spacing w:before="48" w:after="48" w:line="240" w:lineRule="auto"/>
              <w:jc w:val="left"/>
            </w:pPr>
            <w:r>
              <w:rPr>
                <w:sz w:val="16"/>
              </w:rPr>
              <w:t>版本号</w:t>
            </w:r>
          </w:p>
        </w:tc>
        <w:tc>
          <w:tcPr>
            <w:tcW w:w="24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56" w:type="dxa"/>
              <w:bottom w:w="108" w:type="dxa"/>
              <w:right w:w="156" w:type="dxa"/>
            </w:tcMar>
            <w:vAlign w:val="center"/>
          </w:tcPr>
          <w:p w14:paraId="7723E702">
            <w:pPr>
              <w:spacing w:before="48" w:after="48" w:line="240" w:lineRule="auto"/>
              <w:jc w:val="left"/>
            </w:pPr>
            <w:r>
              <w:rPr>
                <w:sz w:val="16"/>
              </w:rPr>
              <w:t>2.2.0.0</w:t>
            </w:r>
          </w:p>
        </w:tc>
      </w:tr>
    </w:tbl>
    <w:p w14:paraId="5D1C803B"/>
    <w:sectPr>
      <w:footerReference r:id="rId5" w:type="default"/>
      <w:pgSz w:w="11906" w:h="16838"/>
      <w:pgMar w:top="1417" w:right="1417" w:bottom="1134" w:left="1417" w:header="720" w:footer="720" w:gutter="0"/>
      <w:pgNumType w:start="1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E029060">
    <w:pPr>
      <w:pStyle w:val="24"/>
      <w:tabs>
        <w:tab w:val="center" w:pos="4536"/>
        <w:tab w:val="right" w:pos="9072"/>
      </w:tabs>
    </w:pPr>
    <w:r>
      <w:tab/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ab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26" w:lineRule="auto"/>
      </w:pPr>
      <w:r>
        <w:separator/>
      </w:r>
    </w:p>
  </w:footnote>
  <w:footnote w:type="continuationSeparator" w:id="1">
    <w:p>
      <w:pPr>
        <w:spacing w:before="0" w:after="0" w:line="32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  <w:num w:numId="7">
    <w:abstractNumId w:val="4"/>
    <w:lvlOverride w:ilvl="0">
      <w:startOverride w:val="1"/>
    </w:lvlOverride>
  </w:num>
  <w:num w:numId="8">
    <w:abstractNumId w:val="4"/>
    <w:lvlOverride w:ilvl="0">
      <w:startOverride w:val="1"/>
    </w:lvlOverride>
  </w:num>
  <w:num w:numId="9">
    <w:abstractNumId w:val="4"/>
    <w:lvlOverride w:ilvl="0">
      <w:startOverride w:val="1"/>
    </w:lvlOverride>
  </w:num>
  <w:num w:numId="10">
    <w:abstractNumId w:val="4"/>
    <w:lvlOverride w:ilvl="0">
      <w:startOverride w:val="1"/>
    </w:lvlOverride>
  </w:num>
  <w:num w:numId="11">
    <w:abstractNumId w:val="4"/>
    <w:lvlOverride w:ilvl="0">
      <w:startOverride w:val="1"/>
    </w:lvlOverride>
  </w:num>
  <w:num w:numId="12">
    <w:abstractNumId w:val="4"/>
    <w:lvlOverride w:ilvl="0">
      <w:startOverride w:val="1"/>
    </w:lvlOverride>
  </w:num>
  <w:num w:numId="13">
    <w:abstractNumId w:val="4"/>
    <w:lvlOverride w:ilvl="0">
      <w:startOverride w:val="1"/>
    </w:lvlOverride>
  </w:num>
  <w:num w:numId="14">
    <w:abstractNumId w:val="4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26E6F9B"/>
    <w:rsid w:val="51200A2D"/>
    <w:rsid w:val="515467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qFormat="1"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80" w:line="326" w:lineRule="auto"/>
      <w:jc w:val="both"/>
    </w:pPr>
    <w:rPr>
      <w:rFonts w:ascii="微软雅黑" w:hAnsi="微软雅黑" w:eastAsia="微软雅黑" w:cstheme="minorBidi"/>
      <w:color w:val="212121"/>
      <w:sz w:val="18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600" w:after="180"/>
      <w:jc w:val="left"/>
      <w:outlineLvl w:val="1"/>
    </w:pPr>
    <w:rPr>
      <w:rFonts w:ascii="微软雅黑" w:hAnsi="微软雅黑" w:eastAsia="微软雅黑"/>
      <w:b/>
      <w:bCs/>
      <w:color w:val="1A237E"/>
      <w:sz w:val="22"/>
      <w:szCs w:val="26"/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180" w:after="180"/>
      <w:jc w:val="left"/>
      <w:outlineLvl w:val="2"/>
    </w:pPr>
    <w:rPr>
      <w:rFonts w:ascii="微软雅黑" w:hAnsi="微软雅黑" w:eastAsia="微软雅黑"/>
      <w:b/>
      <w:bCs/>
      <w:color w:val="1565C0"/>
      <w:sz w:val="20"/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image" Target="media/image2.png"/><Relationship Id="rId7" Type="http://schemas.openxmlformats.org/officeDocument/2006/relationships/image" Target="media/image1.png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customXml" Target="../customXml/item1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14</Pages>
  <Words>358</Words>
  <Characters>451</Characters>
  <Lines>0</Lines>
  <Paragraphs>0</Paragraphs>
  <TotalTime>7</TotalTime>
  <ScaleCrop>false</ScaleCrop>
  <LinksUpToDate>false</LinksUpToDate>
  <CharactersWithSpaces>485</CharactersWithSpaces>
  <Application>WPS Office_12.1.0.29161_F1E327BC-269C-435d-A152-05C5408002CA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通りすがりの仮面ライダー</cp:lastModifiedBy>
  <dcterms:modified xsi:type="dcterms:W3CDTF">2026-10-27T06:29:16Z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eyJoZGlkIjoiMTEzMDMzZmQ5NTUzYTJkMWM5MDhhYzE0NjUyMTE2OWIiLCJ1c2VySWQiOiIxNTE4Nzk0MjY3In0=</vt:lpwstr>
  </property>
  <property fmtid="{D5CDD505-2E9C-101B-9397-08002B2CF9AE}" pid="3" name="KSOProductBuildVer">
    <vt:lpwstr>2052-12.1.0.29161</vt:lpwstr>
  </property>
  <property fmtid="{D5CDD505-2E9C-101B-9397-08002B2CF9AE}" pid="4" name="ICV">
    <vt:lpwstr>B990B95631E8426CB80776A499A3AD7B_12</vt:lpwstr>
  </property>
</Properties>
</file>