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67" w:rsidRPr="00607A67" w:rsidRDefault="00607A67" w:rsidP="00607A67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07A67">
        <w:rPr>
          <w:rFonts w:ascii="Times New Roman" w:hAnsi="Times New Roman" w:hint="eastAsia"/>
          <w:b/>
          <w:color w:val="000000" w:themeColor="text1"/>
          <w:sz w:val="28"/>
          <w:szCs w:val="28"/>
        </w:rPr>
        <w:t>原公式</w:t>
      </w:r>
      <w:r w:rsidR="00C57B4E">
        <w:rPr>
          <w:rFonts w:ascii="Times New Roman" w:hAnsi="Times New Roman" w:hint="eastAsia"/>
          <w:b/>
          <w:color w:val="000000" w:themeColor="text1"/>
          <w:sz w:val="28"/>
          <w:szCs w:val="28"/>
        </w:rPr>
        <w:t>应该是</w:t>
      </w:r>
      <w:r w:rsidRPr="00607A67">
        <w:rPr>
          <w:rFonts w:ascii="Times New Roman" w:hAnsi="Times New Roman" w:hint="eastAsia"/>
          <w:b/>
          <w:color w:val="000000" w:themeColor="text1"/>
          <w:sz w:val="28"/>
          <w:szCs w:val="28"/>
        </w:rPr>
        <w:t>：</w:t>
      </w:r>
    </w:p>
    <w:p w:rsidR="00607A67" w:rsidRDefault="007F3395" w:rsidP="00607A67">
      <w:pPr>
        <w:ind w:firstLineChars="600" w:firstLine="1260"/>
        <w:rPr>
          <w:rFonts w:ascii="Times New Roman" w:hAnsi="Times New Roman"/>
          <w:color w:val="0000FF"/>
        </w:rPr>
      </w:pPr>
      <w:r w:rsidRPr="00DC372F">
        <w:rPr>
          <w:rFonts w:ascii="Times New Roman" w:hAnsi="Times New Roman"/>
          <w:color w:val="0000FF"/>
          <w:position w:val="-28"/>
        </w:rPr>
        <w:object w:dxaOrig="6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33pt" o:ole="">
            <v:imagedata r:id="rId8" o:title=""/>
          </v:shape>
          <o:OLEObject Type="Embed" ProgID="Equation.DSMT4" ShapeID="_x0000_i1025" DrawAspect="Content" ObjectID="_1440929770" r:id="rId9"/>
        </w:object>
      </w:r>
    </w:p>
    <w:p w:rsidR="00607A67" w:rsidRPr="00DC372F" w:rsidRDefault="00607A67" w:rsidP="00607A67">
      <w:pPr>
        <w:pStyle w:val="MTDisplayEquation"/>
      </w:pPr>
      <w:r>
        <w:tab/>
      </w:r>
      <w:r w:rsidRPr="00C1605B">
        <w:rPr>
          <w:position w:val="-30"/>
        </w:rPr>
        <w:object w:dxaOrig="4840" w:dyaOrig="700">
          <v:shape id="_x0000_i1026" type="#_x0000_t75" style="width:242.25pt;height:35.25pt" o:ole="">
            <v:imagedata r:id="rId10" o:title=""/>
          </v:shape>
          <o:OLEObject Type="Embed" ProgID="Equation.DSMT4" ShapeID="_x0000_i1026" DrawAspect="Content" ObjectID="_1440929771" r:id="rId11"/>
        </w:object>
      </w:r>
      <w:r>
        <w:tab/>
      </w:r>
      <w:r w:rsidRPr="00A21D3C">
        <w:rPr>
          <w:color w:val="auto"/>
          <w:szCs w:val="21"/>
        </w:rPr>
        <w:t>(1)</w:t>
      </w:r>
    </w:p>
    <w:p w:rsidR="00360AED" w:rsidRDefault="00607A67">
      <w:pPr>
        <w:rPr>
          <w:sz w:val="28"/>
          <w:szCs w:val="28"/>
        </w:rPr>
      </w:pPr>
      <w:r w:rsidRPr="00607A67">
        <w:rPr>
          <w:rFonts w:hint="eastAsia"/>
          <w:sz w:val="28"/>
          <w:szCs w:val="28"/>
        </w:rPr>
        <w:t>劈的边缘绕射问题如图所示</w:t>
      </w:r>
    </w:p>
    <w:p w:rsidR="00607A67" w:rsidRPr="00DC372F" w:rsidRDefault="00607A67" w:rsidP="00607A67">
      <w:pPr>
        <w:jc w:val="center"/>
        <w:rPr>
          <w:rFonts w:ascii="Times New Roman" w:hAnsi="Times New Roman"/>
          <w:color w:val="0000FF"/>
          <w:szCs w:val="21"/>
        </w:rPr>
      </w:pPr>
      <w:r>
        <w:rPr>
          <w:rFonts w:ascii="Times New Roman" w:hAnsi="Times New Roman"/>
          <w:noProof/>
          <w:color w:val="0000FF"/>
          <w:szCs w:val="21"/>
        </w:rPr>
        <w:drawing>
          <wp:inline distT="0" distB="0" distL="0" distR="0" wp14:anchorId="7A9FFE73" wp14:editId="66F181D4">
            <wp:extent cx="2181225" cy="199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D20" w:rsidRDefault="00651D20" w:rsidP="00651D20">
      <w:pPr>
        <w:pStyle w:val="a4"/>
        <w:ind w:left="72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419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95" w:rsidRPr="007F3395" w:rsidRDefault="007F3395" w:rsidP="007F3395">
      <w:pPr>
        <w:jc w:val="center"/>
        <w:rPr>
          <w:rFonts w:ascii="Times New Roman" w:hAnsi="Times New Roman"/>
          <w:szCs w:val="21"/>
        </w:rPr>
      </w:pPr>
      <w:r w:rsidRPr="00227685">
        <w:rPr>
          <w:rFonts w:ascii="Times New Roman" w:hAnsi="Times New Roman"/>
          <w:szCs w:val="21"/>
        </w:rPr>
        <w:t>劈的绕射示意图</w:t>
      </w:r>
    </w:p>
    <w:p w:rsidR="007F3395" w:rsidRPr="007F3395" w:rsidRDefault="007F3395" w:rsidP="007F339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07A67">
        <w:rPr>
          <w:rFonts w:hint="eastAsia"/>
          <w:sz w:val="28"/>
          <w:szCs w:val="28"/>
        </w:rPr>
        <w:t>公式中的</w:t>
      </w:r>
      <w:r>
        <w:rPr>
          <w:rFonts w:hint="eastAsia"/>
          <w:sz w:val="28"/>
          <w:szCs w:val="28"/>
        </w:rPr>
        <w:t xml:space="preserve"> </w:t>
      </w:r>
      <w:r w:rsidRPr="00607A67">
        <w:rPr>
          <w:position w:val="-10"/>
        </w:rPr>
        <w:object w:dxaOrig="560" w:dyaOrig="320">
          <v:shape id="_x0000_i1027" type="#_x0000_t75" style="width:27.75pt;height:15.75pt" o:ole="">
            <v:imagedata r:id="rId14" o:title=""/>
          </v:shape>
          <o:OLEObject Type="Embed" ProgID="Equation.DSMT4" ShapeID="_x0000_i1027" DrawAspect="Content" ObjectID="_1440929772" r:id="rId15"/>
        </w:object>
      </w:r>
      <w:r w:rsidRPr="00607A67">
        <w:rPr>
          <w:rFonts w:hint="eastAsia"/>
          <w:sz w:val="28"/>
          <w:szCs w:val="28"/>
        </w:rPr>
        <w:t>的</w:t>
      </w:r>
      <w:r w:rsidRPr="00607A67">
        <w:rPr>
          <w:position w:val="-10"/>
        </w:rPr>
        <w:object w:dxaOrig="740" w:dyaOrig="340">
          <v:shape id="_x0000_i1028" type="#_x0000_t75" style="width:36.75pt;height:17.25pt" o:ole="">
            <v:imagedata r:id="rId16" o:title=""/>
          </v:shape>
          <o:OLEObject Type="Embed" ProgID="Equation.DSMT4" ShapeID="_x0000_i1028" DrawAspect="Content" ObjectID="_1440929773" r:id="rId17"/>
        </w:object>
      </w:r>
      <w:r w:rsidRPr="00607A67">
        <w:rPr>
          <w:rFonts w:hint="eastAsia"/>
          <w:sz w:val="28"/>
          <w:szCs w:val="28"/>
        </w:rPr>
        <w:t>，因此</w:t>
      </w:r>
      <w:r w:rsidRPr="00607A67">
        <w:rPr>
          <w:position w:val="-10"/>
        </w:rPr>
        <w:object w:dxaOrig="800" w:dyaOrig="300">
          <v:shape id="_x0000_i1029" type="#_x0000_t75" style="width:39.75pt;height:15pt" o:ole="">
            <v:imagedata r:id="rId18" o:title=""/>
          </v:shape>
          <o:OLEObject Type="Embed" ProgID="Equation.DSMT4" ShapeID="_x0000_i1029" DrawAspect="Content" ObjectID="_1440929774" r:id="rId19"/>
        </w:object>
      </w:r>
      <w:r w:rsidRPr="00607A67">
        <w:rPr>
          <w:rFonts w:hint="eastAsia"/>
          <w:sz w:val="28"/>
          <w:szCs w:val="28"/>
        </w:rPr>
        <w:t>。</w:t>
      </w:r>
    </w:p>
    <w:p w:rsidR="007F3395" w:rsidRDefault="00651D20" w:rsidP="00210D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651D20">
        <w:rPr>
          <w:position w:val="-10"/>
          <w:sz w:val="28"/>
          <w:szCs w:val="28"/>
        </w:rPr>
        <w:object w:dxaOrig="300" w:dyaOrig="320">
          <v:shape id="_x0000_i1030" type="#_x0000_t75" style="width:15pt;height:15.75pt" o:ole="">
            <v:imagedata r:id="rId20" o:title=""/>
          </v:shape>
          <o:OLEObject Type="Embed" ProgID="Equation.DSMT4" ShapeID="_x0000_i1030" DrawAspect="Content" ObjectID="_1440929775" r:id="rId21"/>
        </w:object>
      </w:r>
      <w:r>
        <w:rPr>
          <w:rFonts w:hint="eastAsia"/>
          <w:sz w:val="28"/>
          <w:szCs w:val="28"/>
        </w:rPr>
        <w:t>：</w:t>
      </w:r>
      <w:r w:rsidRPr="00651D20">
        <w:rPr>
          <w:rFonts w:hint="eastAsia"/>
          <w:sz w:val="28"/>
          <w:szCs w:val="28"/>
        </w:rPr>
        <w:t>软边界绕射系数</w:t>
      </w:r>
      <w:r>
        <w:rPr>
          <w:rFonts w:hint="eastAsia"/>
          <w:sz w:val="28"/>
          <w:szCs w:val="28"/>
        </w:rPr>
        <w:t>（入射电场平行于</w:t>
      </w:r>
      <w:r w:rsidR="007F3395" w:rsidRPr="00651D20">
        <w:rPr>
          <w:position w:val="-6"/>
          <w:sz w:val="28"/>
          <w:szCs w:val="28"/>
        </w:rPr>
        <w:object w:dxaOrig="200" w:dyaOrig="300">
          <v:shape id="_x0000_i1031" type="#_x0000_t75" style="width:9.75pt;height:15pt" o:ole="">
            <v:imagedata r:id="rId22" o:title=""/>
          </v:shape>
          <o:OLEObject Type="Embed" ProgID="Equation.DSMT4" ShapeID="_x0000_i1031" DrawAspect="Content" ObjectID="_1440929776" r:id="rId23"/>
        </w:object>
      </w:r>
      <w:r w:rsidR="007F3395">
        <w:rPr>
          <w:rFonts w:hint="eastAsia"/>
          <w:sz w:val="28"/>
          <w:szCs w:val="28"/>
        </w:rPr>
        <w:t>和构成的平面</w:t>
      </w:r>
      <w:r w:rsidR="007F3395" w:rsidRPr="007F3395">
        <w:rPr>
          <w:position w:val="-6"/>
          <w:sz w:val="28"/>
          <w:szCs w:val="28"/>
        </w:rPr>
        <w:object w:dxaOrig="180" w:dyaOrig="279">
          <v:shape id="_x0000_i1032" type="#_x0000_t75" style="width:9pt;height:14.25pt" o:ole="">
            <v:imagedata r:id="rId24" o:title=""/>
          </v:shape>
          <o:OLEObject Type="Embed" ProgID="Equation.DSMT4" ShapeID="_x0000_i1032" DrawAspect="Content" ObjectID="_1440929777" r:id="rId25"/>
        </w:object>
      </w:r>
      <w:r>
        <w:rPr>
          <w:rFonts w:hint="eastAsia"/>
          <w:sz w:val="28"/>
          <w:szCs w:val="28"/>
        </w:rPr>
        <w:t>），</w:t>
      </w:r>
      <w:r w:rsidRPr="00651D20">
        <w:rPr>
          <w:position w:val="-10"/>
          <w:sz w:val="28"/>
          <w:szCs w:val="28"/>
        </w:rPr>
        <w:object w:dxaOrig="300" w:dyaOrig="320">
          <v:shape id="_x0000_i1033" type="#_x0000_t75" style="width:15pt;height:15.75pt" o:ole="">
            <v:imagedata r:id="rId26" o:title=""/>
          </v:shape>
          <o:OLEObject Type="Embed" ProgID="Equation.DSMT4" ShapeID="_x0000_i1033" DrawAspect="Content" ObjectID="_1440929778" r:id="rId27"/>
        </w:object>
      </w:r>
      <w:r>
        <w:rPr>
          <w:rFonts w:hint="eastAsia"/>
          <w:sz w:val="28"/>
          <w:szCs w:val="28"/>
        </w:rPr>
        <w:t>：硬</w:t>
      </w:r>
      <w:r w:rsidRPr="00651D20">
        <w:rPr>
          <w:rFonts w:hint="eastAsia"/>
          <w:sz w:val="28"/>
          <w:szCs w:val="28"/>
        </w:rPr>
        <w:t>边界绕射系数</w:t>
      </w:r>
      <w:r w:rsidR="007F3395">
        <w:rPr>
          <w:rFonts w:hint="eastAsia"/>
          <w:sz w:val="28"/>
          <w:szCs w:val="28"/>
        </w:rPr>
        <w:t>（</w:t>
      </w:r>
      <w:r w:rsidR="00FF6AEF">
        <w:rPr>
          <w:rFonts w:hint="eastAsia"/>
          <w:sz w:val="28"/>
          <w:szCs w:val="28"/>
        </w:rPr>
        <w:t>入射</w:t>
      </w:r>
      <w:r w:rsidR="007F3395">
        <w:rPr>
          <w:rFonts w:hint="eastAsia"/>
          <w:sz w:val="28"/>
          <w:szCs w:val="28"/>
        </w:rPr>
        <w:t>电场平行于</w:t>
      </w:r>
      <w:r w:rsidR="007F3395" w:rsidRPr="00651D20">
        <w:rPr>
          <w:position w:val="-6"/>
          <w:sz w:val="28"/>
          <w:szCs w:val="28"/>
        </w:rPr>
        <w:object w:dxaOrig="200" w:dyaOrig="300">
          <v:shape id="_x0000_i1034" type="#_x0000_t75" style="width:9.75pt;height:15pt" o:ole="">
            <v:imagedata r:id="rId22" o:title=""/>
          </v:shape>
          <o:OLEObject Type="Embed" ProgID="Equation.DSMT4" ShapeID="_x0000_i1034" DrawAspect="Content" ObjectID="_1440929779" r:id="rId28"/>
        </w:object>
      </w:r>
      <w:r w:rsidR="007F3395">
        <w:rPr>
          <w:rFonts w:hint="eastAsia"/>
          <w:sz w:val="28"/>
          <w:szCs w:val="28"/>
        </w:rPr>
        <w:t>和构成的平面</w:t>
      </w:r>
      <w:r w:rsidR="007F3395" w:rsidRPr="007F3395">
        <w:rPr>
          <w:position w:val="-6"/>
          <w:sz w:val="28"/>
          <w:szCs w:val="28"/>
        </w:rPr>
        <w:object w:dxaOrig="180" w:dyaOrig="279">
          <v:shape id="_x0000_i1035" type="#_x0000_t75" style="width:9pt;height:14.25pt" o:ole="">
            <v:imagedata r:id="rId24" o:title=""/>
          </v:shape>
          <o:OLEObject Type="Embed" ProgID="Equation.DSMT4" ShapeID="_x0000_i1035" DrawAspect="Content" ObjectID="_1440929780" r:id="rId29"/>
        </w:object>
      </w:r>
      <w:r w:rsidR="007F3395">
        <w:rPr>
          <w:rFonts w:hint="eastAsia"/>
          <w:sz w:val="28"/>
          <w:szCs w:val="28"/>
        </w:rPr>
        <w:t>），</w:t>
      </w:r>
      <w:r w:rsidR="007F3395" w:rsidRPr="007F3395">
        <w:rPr>
          <w:position w:val="-4"/>
          <w:sz w:val="28"/>
          <w:szCs w:val="28"/>
        </w:rPr>
        <w:object w:dxaOrig="520" w:dyaOrig="300">
          <v:shape id="_x0000_i1036" type="#_x0000_t75" style="width:26.25pt;height:15pt" o:ole="">
            <v:imagedata r:id="rId30" o:title=""/>
          </v:shape>
          <o:OLEObject Type="Embed" ProgID="Equation.DSMT4" ShapeID="_x0000_i1036" DrawAspect="Content" ObjectID="_1440929781" r:id="rId31"/>
        </w:object>
      </w:r>
      <w:r w:rsidR="007F3395" w:rsidRPr="00651D20">
        <w:rPr>
          <w:position w:val="-6"/>
          <w:sz w:val="28"/>
          <w:szCs w:val="28"/>
        </w:rPr>
        <w:object w:dxaOrig="200" w:dyaOrig="300">
          <v:shape id="_x0000_i1037" type="#_x0000_t75" style="width:9.75pt;height:15pt" o:ole="">
            <v:imagedata r:id="rId22" o:title=""/>
          </v:shape>
          <o:OLEObject Type="Embed" ProgID="Equation.DSMT4" ShapeID="_x0000_i1037" DrawAspect="Content" ObjectID="_1440929782" r:id="rId32"/>
        </w:object>
      </w:r>
      <w:r w:rsidR="007F3395">
        <w:rPr>
          <w:rFonts w:hint="eastAsia"/>
          <w:sz w:val="28"/>
          <w:szCs w:val="28"/>
        </w:rPr>
        <w:t>，</w:t>
      </w:r>
      <w:r w:rsidR="007F3395" w:rsidRPr="007F3395">
        <w:rPr>
          <w:position w:val="-4"/>
          <w:sz w:val="28"/>
          <w:szCs w:val="28"/>
        </w:rPr>
        <w:object w:dxaOrig="180" w:dyaOrig="300">
          <v:shape id="_x0000_i1038" type="#_x0000_t75" style="width:9pt;height:15pt" o:ole="">
            <v:imagedata r:id="rId33" o:title=""/>
          </v:shape>
          <o:OLEObject Type="Embed" ProgID="Equation.DSMT4" ShapeID="_x0000_i1038" DrawAspect="Content" ObjectID="_1440929783" r:id="rId34"/>
        </w:object>
      </w:r>
      <w:r w:rsidR="007F3395">
        <w:rPr>
          <w:rFonts w:hint="eastAsia"/>
          <w:sz w:val="28"/>
          <w:szCs w:val="28"/>
        </w:rPr>
        <w:t>是入射方向单位矢量，</w:t>
      </w:r>
      <w:r w:rsidR="007F3395" w:rsidRPr="007F3395">
        <w:rPr>
          <w:position w:val="-6"/>
          <w:sz w:val="28"/>
          <w:szCs w:val="28"/>
        </w:rPr>
        <w:object w:dxaOrig="180" w:dyaOrig="279">
          <v:shape id="_x0000_i1039" type="#_x0000_t75" style="width:9pt;height:14.25pt" o:ole="">
            <v:imagedata r:id="rId35" o:title=""/>
          </v:shape>
          <o:OLEObject Type="Embed" ProgID="Equation.DSMT4" ShapeID="_x0000_i1039" DrawAspect="Content" ObjectID="_1440929784" r:id="rId36"/>
        </w:object>
      </w:r>
      <w:r w:rsidR="007F3395">
        <w:rPr>
          <w:rFonts w:hint="eastAsia"/>
          <w:sz w:val="28"/>
          <w:szCs w:val="28"/>
        </w:rPr>
        <w:t>绕射点处的切线。对题目中的入射电场进行了一</w:t>
      </w:r>
      <w:r w:rsidR="007F3395">
        <w:rPr>
          <w:rFonts w:hint="eastAsia"/>
          <w:sz w:val="28"/>
          <w:szCs w:val="28"/>
        </w:rPr>
        <w:lastRenderedPageBreak/>
        <w:t>个预先判断，</w:t>
      </w:r>
      <w:r w:rsidR="00FF6AEF">
        <w:rPr>
          <w:rFonts w:hint="eastAsia"/>
          <w:sz w:val="28"/>
          <w:szCs w:val="28"/>
        </w:rPr>
        <w:t>应该采用</w:t>
      </w:r>
      <w:r w:rsidR="00FF6AEF" w:rsidRPr="00651D20">
        <w:rPr>
          <w:rFonts w:hint="eastAsia"/>
          <w:sz w:val="28"/>
          <w:szCs w:val="28"/>
        </w:rPr>
        <w:t>软边界绕射系数</w:t>
      </w:r>
      <w:r w:rsidR="00FF6AEF">
        <w:rPr>
          <w:rFonts w:hint="eastAsia"/>
          <w:sz w:val="28"/>
          <w:szCs w:val="28"/>
        </w:rPr>
        <w:t>；</w:t>
      </w:r>
    </w:p>
    <w:p w:rsidR="00210D25" w:rsidRDefault="00FF6AEF" w:rsidP="00210D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因此，根据</w:t>
      </w:r>
      <w:r w:rsidR="00210D25">
        <w:rPr>
          <w:rFonts w:hint="eastAsia"/>
          <w:sz w:val="28"/>
          <w:szCs w:val="28"/>
        </w:rPr>
        <w:t>（</w:t>
      </w:r>
      <w:r w:rsidR="00210D25">
        <w:rPr>
          <w:rFonts w:hint="eastAsia"/>
          <w:sz w:val="28"/>
          <w:szCs w:val="28"/>
        </w:rPr>
        <w:t>1</w:t>
      </w:r>
      <w:r w:rsidR="00210D25">
        <w:rPr>
          <w:rFonts w:hint="eastAsia"/>
          <w:sz w:val="28"/>
          <w:szCs w:val="28"/>
        </w:rPr>
        <w:t>）（</w:t>
      </w:r>
      <w:r w:rsidR="00210D25">
        <w:rPr>
          <w:rFonts w:hint="eastAsia"/>
          <w:sz w:val="28"/>
          <w:szCs w:val="28"/>
        </w:rPr>
        <w:t>2</w:t>
      </w:r>
      <w:r w:rsidR="00210D25">
        <w:rPr>
          <w:rFonts w:hint="eastAsia"/>
          <w:sz w:val="28"/>
          <w:szCs w:val="28"/>
        </w:rPr>
        <w:t>）两种情况得到绕射系数（题目中所给情况）：</w:t>
      </w:r>
    </w:p>
    <w:p w:rsidR="00210D25" w:rsidRDefault="00210D25" w:rsidP="00210D25">
      <w:pPr>
        <w:ind w:firstLineChars="600" w:firstLine="1260"/>
        <w:rPr>
          <w:rFonts w:ascii="Times New Roman" w:hAnsi="Times New Roman"/>
          <w:color w:val="0000FF"/>
        </w:rPr>
      </w:pPr>
      <w:r w:rsidRPr="00DC372F">
        <w:rPr>
          <w:rFonts w:ascii="Times New Roman" w:hAnsi="Times New Roman"/>
          <w:color w:val="0000FF"/>
          <w:position w:val="-28"/>
        </w:rPr>
        <w:object w:dxaOrig="5980" w:dyaOrig="660">
          <v:shape id="_x0000_i1040" type="#_x0000_t75" style="width:299.25pt;height:33pt" o:ole="">
            <v:imagedata r:id="rId37" o:title=""/>
          </v:shape>
          <o:OLEObject Type="Embed" ProgID="Equation.DSMT4" ShapeID="_x0000_i1040" DrawAspect="Content" ObjectID="_1440929785" r:id="rId38"/>
        </w:object>
      </w:r>
    </w:p>
    <w:p w:rsidR="00210D25" w:rsidRDefault="005425D3" w:rsidP="00A10235">
      <w:pPr>
        <w:jc w:val="center"/>
        <w:rPr>
          <w:rFonts w:hint="eastAsia"/>
          <w:position w:val="-30"/>
        </w:rPr>
      </w:pPr>
      <w:r>
        <w:rPr>
          <w:rFonts w:hint="eastAsia"/>
          <w:position w:val="-30"/>
        </w:rPr>
        <w:t xml:space="preserve">            </w:t>
      </w:r>
      <w:r w:rsidR="00210D25" w:rsidRPr="00C1605B">
        <w:rPr>
          <w:position w:val="-30"/>
        </w:rPr>
        <w:object w:dxaOrig="4840" w:dyaOrig="700">
          <v:shape id="_x0000_i1041" type="#_x0000_t75" style="width:242.25pt;height:35.25pt" o:ole="">
            <v:imagedata r:id="rId10" o:title=""/>
          </v:shape>
          <o:OLEObject Type="Embed" ProgID="Equation.DSMT4" ShapeID="_x0000_i1041" DrawAspect="Content" ObjectID="_1440929786" r:id="rId39"/>
        </w:object>
      </w:r>
      <w:r>
        <w:rPr>
          <w:rFonts w:hint="eastAsia"/>
          <w:position w:val="-30"/>
        </w:rPr>
        <w:t xml:space="preserve">                </w:t>
      </w:r>
      <w:r w:rsidRPr="005425D3">
        <w:rPr>
          <w:rFonts w:ascii="Times New Roman" w:hAnsi="Times New Roman" w:cs="Times New Roman"/>
          <w:position w:val="-30"/>
        </w:rPr>
        <w:t xml:space="preserve">  </w:t>
      </w:r>
      <w:r w:rsidRPr="005425D3">
        <w:rPr>
          <w:rFonts w:ascii="Times New Roman" w:hAnsi="Times New Roman" w:cs="Times New Roman"/>
        </w:rPr>
        <w:t>(1</w:t>
      </w:r>
      <w:r w:rsidRPr="005425D3">
        <w:rPr>
          <w:rFonts w:ascii="Times New Roman" w:hAnsi="Times New Roman" w:cs="Times New Roman"/>
        </w:rPr>
        <w:t>)</w:t>
      </w:r>
    </w:p>
    <w:p w:rsidR="005425D3" w:rsidRDefault="005425D3" w:rsidP="005425D3">
      <w:pPr>
        <w:spacing w:line="360" w:lineRule="exact"/>
        <w:rPr>
          <w:rFonts w:ascii="Times New Roman" w:hAnsi="Times New Roman" w:hint="eastAsia"/>
          <w:szCs w:val="21"/>
        </w:rPr>
      </w:pPr>
      <w:r w:rsidRPr="00227685">
        <w:rPr>
          <w:rFonts w:ascii="Times New Roman" w:hAnsi="Times New Roman"/>
          <w:szCs w:val="21"/>
        </w:rPr>
        <w:t>式中，</w:t>
      </w:r>
      <w:r w:rsidRPr="00227685">
        <w:rPr>
          <w:rFonts w:ascii="Times New Roman" w:hAnsi="Times New Roman"/>
          <w:position w:val="-6"/>
          <w:szCs w:val="21"/>
        </w:rPr>
        <w:object w:dxaOrig="200" w:dyaOrig="260">
          <v:shape id="_x0000_i1042" type="#_x0000_t75" style="width:9.75pt;height:12.75pt" o:ole="">
            <v:imagedata r:id="rId40" o:title=""/>
          </v:shape>
          <o:OLEObject Type="Embed" ProgID="Equation.DSMT4" ShapeID="_x0000_i1042" DrawAspect="Content" ObjectID="_1440929787" r:id="rId41"/>
        </w:object>
      </w:r>
      <w:r w:rsidRPr="00227685">
        <w:rPr>
          <w:rFonts w:ascii="Times New Roman" w:hAnsi="Times New Roman" w:hint="eastAsia"/>
          <w:szCs w:val="21"/>
        </w:rPr>
        <w:t>为波常数，其计算公式为</w:t>
      </w:r>
      <w:r w:rsidRPr="00227685">
        <w:rPr>
          <w:rFonts w:ascii="Times New Roman" w:hAnsi="Times New Roman"/>
          <w:position w:val="-6"/>
          <w:szCs w:val="21"/>
        </w:rPr>
        <w:object w:dxaOrig="859" w:dyaOrig="240">
          <v:shape id="_x0000_i1043" type="#_x0000_t75" style="width:42.75pt;height:12pt" o:ole="">
            <v:imagedata r:id="rId42" o:title=""/>
          </v:shape>
          <o:OLEObject Type="Embed" ProgID="Equation.DSMT4" ShapeID="_x0000_i1043" DrawAspect="Content" ObjectID="_1440929788" r:id="rId43"/>
        </w:object>
      </w:r>
      <w:r w:rsidRPr="00227685">
        <w:rPr>
          <w:rFonts w:ascii="Times New Roman" w:hAnsi="Times New Roman"/>
          <w:szCs w:val="21"/>
        </w:rPr>
        <w:t>(</w:t>
      </w:r>
      <w:r w:rsidRPr="00227685">
        <w:rPr>
          <w:rFonts w:ascii="Times New Roman" w:hAnsi="Times New Roman"/>
          <w:szCs w:val="21"/>
        </w:rPr>
        <w:t>式中</w:t>
      </w:r>
      <w:r w:rsidRPr="00227685">
        <w:rPr>
          <w:rFonts w:ascii="Times New Roman" w:hAnsi="Times New Roman"/>
          <w:position w:val="-6"/>
          <w:szCs w:val="21"/>
        </w:rPr>
        <w:object w:dxaOrig="200" w:dyaOrig="240">
          <v:shape id="_x0000_i1044" type="#_x0000_t75" style="width:9.75pt;height:12pt" o:ole="">
            <v:imagedata r:id="rId44" o:title=""/>
          </v:shape>
          <o:OLEObject Type="Embed" ProgID="Equation.DSMT4" ShapeID="_x0000_i1044" DrawAspect="Content" ObjectID="_1440929789" r:id="rId45"/>
        </w:object>
      </w:r>
      <w:r w:rsidRPr="00227685">
        <w:rPr>
          <w:rFonts w:ascii="Times New Roman" w:hAnsi="Times New Roman"/>
          <w:szCs w:val="21"/>
        </w:rPr>
        <w:t>为波长</w:t>
      </w:r>
      <w:r w:rsidRPr="00227685">
        <w:rPr>
          <w:rFonts w:ascii="Times New Roman" w:hAnsi="Times New Roman"/>
          <w:szCs w:val="21"/>
        </w:rPr>
        <w:t>)</w:t>
      </w:r>
      <w:r w:rsidRPr="00227685">
        <w:rPr>
          <w:rFonts w:ascii="Times New Roman" w:hAnsi="Times New Roman" w:hint="eastAsia"/>
          <w:szCs w:val="21"/>
        </w:rPr>
        <w:t>，</w:t>
      </w:r>
      <w:r w:rsidRPr="00227685">
        <w:rPr>
          <w:rFonts w:ascii="Times New Roman" w:hAnsi="Times New Roman"/>
          <w:position w:val="-4"/>
          <w:szCs w:val="21"/>
        </w:rPr>
        <w:object w:dxaOrig="200" w:dyaOrig="240">
          <v:shape id="_x0000_i1045" type="#_x0000_t75" style="width:9.75pt;height:12pt" o:ole="">
            <v:imagedata r:id="rId46" o:title=""/>
          </v:shape>
          <o:OLEObject Type="Embed" ProgID="Equation.DSMT4" ShapeID="_x0000_i1045" DrawAspect="Content" ObjectID="_1440929790" r:id="rId47"/>
        </w:object>
      </w:r>
      <w:r w:rsidRPr="00227685">
        <w:rPr>
          <w:rFonts w:ascii="Times New Roman" w:hAnsi="Times New Roman" w:hint="eastAsia"/>
          <w:szCs w:val="21"/>
        </w:rPr>
        <w:t>是绕射点到场点之间的距离，</w:t>
      </w:r>
      <w:r w:rsidRPr="00227685">
        <w:rPr>
          <w:rFonts w:ascii="Times New Roman" w:hAnsi="Times New Roman"/>
          <w:position w:val="-10"/>
          <w:szCs w:val="21"/>
        </w:rPr>
        <w:object w:dxaOrig="1120" w:dyaOrig="300">
          <v:shape id="_x0000_i1046" type="#_x0000_t75" style="width:56.25pt;height:15pt" o:ole="">
            <v:imagedata r:id="rId48" o:title=""/>
          </v:shape>
          <o:OLEObject Type="Embed" ProgID="Equation.DSMT4" ShapeID="_x0000_i1046" DrawAspect="Content" ObjectID="_1440929791" r:id="rId49"/>
        </w:object>
      </w:r>
      <w:r w:rsidRPr="00227685">
        <w:rPr>
          <w:rFonts w:ascii="Times New Roman" w:hAnsi="Times New Roman" w:hint="eastAsia"/>
          <w:szCs w:val="21"/>
        </w:rPr>
        <w:t>(</w:t>
      </w:r>
      <w:r w:rsidRPr="00227685">
        <w:rPr>
          <w:rFonts w:ascii="Times New Roman" w:hAnsi="Times New Roman"/>
          <w:position w:val="-10"/>
          <w:szCs w:val="21"/>
        </w:rPr>
        <w:object w:dxaOrig="260" w:dyaOrig="300">
          <v:shape id="_x0000_i1047" type="#_x0000_t75" style="width:12.75pt;height:15pt" o:ole="">
            <v:imagedata r:id="rId50" o:title=""/>
          </v:shape>
          <o:OLEObject Type="Embed" ProgID="Equation.DSMT4" ShapeID="_x0000_i1047" DrawAspect="Content" ObjectID="_1440929792" r:id="rId51"/>
        </w:object>
      </w:r>
      <w:r w:rsidRPr="00227685">
        <w:rPr>
          <w:rFonts w:ascii="Times New Roman" w:hAnsi="Times New Roman"/>
          <w:szCs w:val="21"/>
        </w:rPr>
        <w:t>的定义如图</w:t>
      </w:r>
      <w:r w:rsidRPr="00227685">
        <w:rPr>
          <w:rFonts w:ascii="Times New Roman" w:hAnsi="Times New Roman"/>
          <w:szCs w:val="21"/>
        </w:rPr>
        <w:t>4</w:t>
      </w:r>
      <w:r w:rsidRPr="00227685">
        <w:rPr>
          <w:rFonts w:ascii="Times New Roman" w:hAnsi="Times New Roman"/>
          <w:szCs w:val="21"/>
        </w:rPr>
        <w:t>所示，单位弧度</w:t>
      </w:r>
      <w:r w:rsidRPr="00227685">
        <w:rPr>
          <w:rFonts w:ascii="Times New Roman" w:hAnsi="Times New Roman" w:hint="eastAsia"/>
          <w:szCs w:val="21"/>
        </w:rPr>
        <w:t>)</w:t>
      </w:r>
      <w:r w:rsidRPr="00227685">
        <w:rPr>
          <w:rFonts w:ascii="Times New Roman" w:hAnsi="Times New Roman" w:hint="eastAsia"/>
          <w:szCs w:val="21"/>
        </w:rPr>
        <w:t>，</w:t>
      </w:r>
      <w:r w:rsidRPr="00227685">
        <w:rPr>
          <w:rFonts w:ascii="Times New Roman" w:hAnsi="Times New Roman"/>
          <w:position w:val="-10"/>
          <w:szCs w:val="21"/>
        </w:rPr>
        <w:object w:dxaOrig="499" w:dyaOrig="300">
          <v:shape id="_x0000_i1048" type="#_x0000_t75" style="width:24.75pt;height:15pt" o:ole="">
            <v:imagedata r:id="rId52" o:title=""/>
          </v:shape>
          <o:OLEObject Type="Embed" ProgID="Equation.DSMT4" ShapeID="_x0000_i1048" DrawAspect="Content" ObjectID="_1440929793" r:id="rId53"/>
        </w:object>
      </w:r>
      <w:r w:rsidRPr="00227685">
        <w:rPr>
          <w:rFonts w:ascii="Times New Roman" w:hAnsi="Times New Roman" w:hint="eastAsia"/>
          <w:szCs w:val="21"/>
        </w:rPr>
        <w:t>是用来修正</w:t>
      </w:r>
      <w:r w:rsidRPr="00227685">
        <w:rPr>
          <w:rFonts w:ascii="Times New Roman" w:hAnsi="Times New Roman" w:hint="eastAsia"/>
          <w:szCs w:val="21"/>
        </w:rPr>
        <w:t>Keller</w:t>
      </w:r>
      <w:r w:rsidRPr="00227685">
        <w:rPr>
          <w:rFonts w:ascii="Times New Roman" w:hAnsi="Times New Roman" w:hint="eastAsia"/>
          <w:szCs w:val="21"/>
        </w:rPr>
        <w:t>非一致性解的过渡函数，</w:t>
      </w:r>
      <w:r w:rsidRPr="00227685">
        <w:rPr>
          <w:rFonts w:ascii="Times New Roman" w:hAnsi="Times New Roman"/>
          <w:szCs w:val="21"/>
        </w:rPr>
        <w:t>它是菲</w:t>
      </w:r>
      <w:proofErr w:type="gramStart"/>
      <w:r w:rsidRPr="00227685">
        <w:rPr>
          <w:rFonts w:ascii="Times New Roman" w:hAnsi="Times New Roman"/>
          <w:szCs w:val="21"/>
        </w:rPr>
        <w:t>涅</w:t>
      </w:r>
      <w:proofErr w:type="gramEnd"/>
      <w:r w:rsidRPr="00227685">
        <w:rPr>
          <w:rFonts w:ascii="Times New Roman" w:hAnsi="Times New Roman"/>
          <w:szCs w:val="21"/>
        </w:rPr>
        <w:t>尔积分的一种变形</w:t>
      </w:r>
      <w:r w:rsidRPr="00227685">
        <w:rPr>
          <w:rFonts w:ascii="Times New Roman" w:hAnsi="Times New Roman" w:hint="eastAsia"/>
          <w:szCs w:val="21"/>
        </w:rPr>
        <w:t>，它的定义是</w:t>
      </w:r>
      <w:r w:rsidRPr="00227685">
        <w:rPr>
          <w:rFonts w:ascii="Times New Roman" w:hAnsi="Times New Roman"/>
          <w:szCs w:val="21"/>
        </w:rPr>
        <w:t xml:space="preserve"> </w:t>
      </w:r>
    </w:p>
    <w:p w:rsidR="005425D3" w:rsidRPr="00227685" w:rsidRDefault="005425D3" w:rsidP="005425D3">
      <w:pPr>
        <w:pStyle w:val="MTDisplayEquation"/>
        <w:rPr>
          <w:rFonts w:hint="eastAsia"/>
        </w:rPr>
      </w:pPr>
      <w:r>
        <w:tab/>
      </w:r>
      <w:r w:rsidRPr="00227685">
        <w:rPr>
          <w:position w:val="-18"/>
        </w:rPr>
        <w:object w:dxaOrig="3379" w:dyaOrig="499">
          <v:shape id="_x0000_i1049" type="#_x0000_t75" style="width:168.75pt;height:24.75pt" o:ole="">
            <v:imagedata r:id="rId54" o:title=""/>
          </v:shape>
          <o:OLEObject Type="Embed" ProgID="Equation.DSMT4" ShapeID="_x0000_i1049" DrawAspect="Content" ObjectID="_1440929794" r:id="rId55"/>
        </w:object>
      </w:r>
      <w:r>
        <w:tab/>
      </w:r>
      <w:r w:rsidRPr="00A21D3C">
        <w:rPr>
          <w:rFonts w:hint="eastAsia"/>
          <w:color w:val="auto"/>
        </w:rPr>
        <w:t>(2)</w:t>
      </w:r>
    </w:p>
    <w:p w:rsidR="005425D3" w:rsidRPr="00227685" w:rsidRDefault="005425D3" w:rsidP="005425D3">
      <w:pPr>
        <w:spacing w:line="400" w:lineRule="exact"/>
        <w:ind w:firstLineChars="200" w:firstLine="420"/>
        <w:rPr>
          <w:rFonts w:ascii="Times New Roman" w:hAnsi="Times New Roman" w:hint="eastAsia"/>
          <w:szCs w:val="21"/>
        </w:rPr>
      </w:pPr>
      <w:r w:rsidRPr="00227685">
        <w:rPr>
          <w:rFonts w:ascii="Times New Roman" w:hAnsi="Times New Roman"/>
          <w:szCs w:val="21"/>
        </w:rPr>
        <w:t>对于定义域在</w:t>
      </w:r>
      <w:r w:rsidRPr="00227685">
        <w:rPr>
          <w:rFonts w:ascii="Times New Roman" w:hAnsi="Times New Roman"/>
          <w:szCs w:val="21"/>
        </w:rPr>
        <w:t>(0,+∞)</w:t>
      </w:r>
      <w:r w:rsidRPr="00227685">
        <w:rPr>
          <w:rFonts w:ascii="Times New Roman" w:hAnsi="Times New Roman"/>
          <w:szCs w:val="21"/>
        </w:rPr>
        <w:t>上的过渡函数，</w:t>
      </w:r>
    </w:p>
    <w:p w:rsidR="005425D3" w:rsidRDefault="005425D3" w:rsidP="005425D3">
      <w:pPr>
        <w:numPr>
          <w:ilvl w:val="0"/>
          <w:numId w:val="2"/>
        </w:numPr>
        <w:spacing w:line="400" w:lineRule="exact"/>
        <w:rPr>
          <w:rFonts w:ascii="Times New Roman" w:hAnsi="Times New Roman" w:hint="eastAsia"/>
          <w:szCs w:val="21"/>
        </w:rPr>
      </w:pPr>
      <w:r w:rsidRPr="00227685">
        <w:rPr>
          <w:rFonts w:ascii="Times New Roman" w:hAnsi="Times New Roman"/>
          <w:szCs w:val="21"/>
        </w:rPr>
        <w:t>当</w:t>
      </w:r>
      <w:r w:rsidRPr="00227685">
        <w:rPr>
          <w:rFonts w:ascii="Times New Roman" w:hAnsi="Times New Roman"/>
          <w:szCs w:val="21"/>
        </w:rPr>
        <w:t>x</w:t>
      </w:r>
      <w:proofErr w:type="gramStart"/>
      <w:r w:rsidRPr="00227685">
        <w:rPr>
          <w:rFonts w:ascii="Times New Roman" w:hAnsi="Times New Roman"/>
          <w:szCs w:val="21"/>
        </w:rPr>
        <w:t>很</w:t>
      </w:r>
      <w:proofErr w:type="gramEnd"/>
      <w:r w:rsidRPr="00227685">
        <w:rPr>
          <w:rFonts w:ascii="Times New Roman" w:hAnsi="Times New Roman"/>
          <w:szCs w:val="21"/>
        </w:rPr>
        <w:t>小时，过渡函数可写成</w:t>
      </w:r>
    </w:p>
    <w:p w:rsidR="005425D3" w:rsidRPr="00227685" w:rsidRDefault="005425D3" w:rsidP="005425D3">
      <w:pPr>
        <w:pStyle w:val="MTDisplayEquation"/>
        <w:rPr>
          <w:rFonts w:hint="eastAsia"/>
        </w:rPr>
      </w:pPr>
      <w:r>
        <w:tab/>
      </w:r>
      <w:r w:rsidRPr="00A21D3C">
        <w:rPr>
          <w:position w:val="-26"/>
        </w:rPr>
        <w:object w:dxaOrig="3879" w:dyaOrig="639">
          <v:shape id="_x0000_i1050" type="#_x0000_t75" style="width:194.25pt;height:32.25pt" o:ole="">
            <v:imagedata r:id="rId56" o:title=""/>
          </v:shape>
          <o:OLEObject Type="Embed" ProgID="Equation.DSMT4" ShapeID="_x0000_i1050" DrawAspect="Content" ObjectID="_1440929795" r:id="rId57"/>
        </w:object>
      </w:r>
      <w:r>
        <w:tab/>
      </w:r>
      <w:r w:rsidRPr="00A21D3C">
        <w:rPr>
          <w:rFonts w:hint="eastAsia"/>
          <w:color w:val="auto"/>
        </w:rPr>
        <w:t>(3)</w:t>
      </w:r>
    </w:p>
    <w:p w:rsidR="005425D3" w:rsidRPr="00227685" w:rsidRDefault="005425D3" w:rsidP="005425D3">
      <w:pPr>
        <w:numPr>
          <w:ilvl w:val="0"/>
          <w:numId w:val="2"/>
        </w:numPr>
        <w:spacing w:line="400" w:lineRule="exact"/>
        <w:rPr>
          <w:rFonts w:ascii="Times New Roman" w:hAnsi="Times New Roman" w:hint="eastAsia"/>
          <w:szCs w:val="21"/>
        </w:rPr>
      </w:pPr>
      <w:r w:rsidRPr="00227685">
        <w:rPr>
          <w:rFonts w:ascii="Times New Roman" w:hAnsi="Times New Roman"/>
          <w:szCs w:val="21"/>
        </w:rPr>
        <w:t>当</w:t>
      </w:r>
      <w:r w:rsidRPr="00227685">
        <w:rPr>
          <w:rFonts w:ascii="Times New Roman" w:hAnsi="Times New Roman"/>
          <w:szCs w:val="21"/>
        </w:rPr>
        <w:t>x</w:t>
      </w:r>
      <w:r w:rsidRPr="00227685">
        <w:rPr>
          <w:rFonts w:ascii="Times New Roman" w:hAnsi="Times New Roman"/>
          <w:szCs w:val="21"/>
        </w:rPr>
        <w:t>很大时，过渡函数可写成</w:t>
      </w:r>
    </w:p>
    <w:p w:rsidR="005425D3" w:rsidRPr="00227685" w:rsidRDefault="005425D3" w:rsidP="005425D3">
      <w:pPr>
        <w:pStyle w:val="MTDisplayEquation"/>
        <w:rPr>
          <w:color w:val="auto"/>
        </w:rPr>
      </w:pPr>
      <w:r w:rsidRPr="00227685">
        <w:rPr>
          <w:color w:val="auto"/>
        </w:rPr>
        <w:tab/>
      </w:r>
      <w:r w:rsidRPr="00227685">
        <w:rPr>
          <w:color w:val="auto"/>
          <w:position w:val="-22"/>
        </w:rPr>
        <w:object w:dxaOrig="2980" w:dyaOrig="560">
          <v:shape id="_x0000_i1051" type="#_x0000_t75" style="width:149.25pt;height:27.75pt" o:ole="">
            <v:imagedata r:id="rId58" o:title=""/>
          </v:shape>
          <o:OLEObject Type="Embed" ProgID="Equation.DSMT4" ShapeID="_x0000_i1051" DrawAspect="Content" ObjectID="_1440929796" r:id="rId59"/>
        </w:object>
      </w:r>
      <w:r w:rsidRPr="00227685">
        <w:rPr>
          <w:color w:val="auto"/>
        </w:rPr>
        <w:tab/>
      </w:r>
      <w:bookmarkStart w:id="0" w:name="_GoBack"/>
      <w:bookmarkEnd w:id="0"/>
      <w:r w:rsidRPr="00227685">
        <w:rPr>
          <w:rFonts w:hint="eastAsia"/>
          <w:color w:val="auto"/>
        </w:rPr>
        <w:t>(4)</w:t>
      </w:r>
    </w:p>
    <w:p w:rsidR="005425D3" w:rsidRPr="005425D3" w:rsidRDefault="005425D3" w:rsidP="005425D3">
      <w:pPr>
        <w:numPr>
          <w:ilvl w:val="0"/>
          <w:numId w:val="2"/>
        </w:numPr>
        <w:spacing w:line="400" w:lineRule="exact"/>
        <w:rPr>
          <w:rFonts w:ascii="Times New Roman" w:hAnsi="Times New Roman"/>
          <w:color w:val="000000" w:themeColor="text1"/>
          <w:szCs w:val="21"/>
        </w:rPr>
      </w:pPr>
      <w:r w:rsidRPr="005425D3">
        <w:rPr>
          <w:rFonts w:ascii="Times New Roman" w:hAnsi="Times New Roman"/>
          <w:color w:val="000000" w:themeColor="text1"/>
          <w:szCs w:val="21"/>
        </w:rPr>
        <w:t>当</w:t>
      </w:r>
      <w:r w:rsidRPr="005425D3">
        <w:rPr>
          <w:rFonts w:ascii="Times New Roman" w:hAnsi="Times New Roman"/>
          <w:color w:val="000000" w:themeColor="text1"/>
          <w:szCs w:val="21"/>
        </w:rPr>
        <w:t>x</w:t>
      </w:r>
      <w:r w:rsidRPr="005425D3">
        <w:rPr>
          <w:rFonts w:ascii="Times New Roman" w:hAnsi="Times New Roman"/>
          <w:color w:val="000000" w:themeColor="text1"/>
          <w:szCs w:val="21"/>
        </w:rPr>
        <w:t>取中间值时，需要直接计算</w:t>
      </w:r>
      <w:r w:rsidRPr="005425D3">
        <w:rPr>
          <w:rFonts w:ascii="Times New Roman" w:hAnsi="Times New Roman"/>
          <w:color w:val="000000" w:themeColor="text1"/>
          <w:szCs w:val="21"/>
        </w:rPr>
        <w:t>(2)</w:t>
      </w:r>
      <w:r w:rsidRPr="005425D3">
        <w:rPr>
          <w:rFonts w:ascii="Times New Roman" w:hAnsi="Times New Roman"/>
          <w:color w:val="000000" w:themeColor="text1"/>
          <w:szCs w:val="21"/>
        </w:rPr>
        <w:t>式中的积分。由于积分的上限是</w:t>
      </w:r>
      <w:r w:rsidRPr="005425D3">
        <w:rPr>
          <w:rFonts w:ascii="Times New Roman" w:hAnsi="Times New Roman"/>
          <w:color w:val="000000" w:themeColor="text1"/>
          <w:szCs w:val="21"/>
        </w:rPr>
        <w:t>+∞</w:t>
      </w:r>
      <w:r w:rsidRPr="005425D3">
        <w:rPr>
          <w:rFonts w:ascii="Times New Roman" w:hAnsi="Times New Roman"/>
          <w:color w:val="000000" w:themeColor="text1"/>
          <w:szCs w:val="21"/>
        </w:rPr>
        <w:t>，</w:t>
      </w:r>
      <w:r w:rsidRPr="005425D3">
        <w:rPr>
          <w:rFonts w:ascii="Times New Roman" w:hAnsi="Times New Roman" w:hint="eastAsia"/>
          <w:color w:val="000000" w:themeColor="text1"/>
          <w:szCs w:val="21"/>
        </w:rPr>
        <w:t>难以</w:t>
      </w:r>
      <w:r w:rsidRPr="005425D3">
        <w:rPr>
          <w:rFonts w:ascii="Times New Roman" w:hAnsi="Times New Roman"/>
          <w:color w:val="000000" w:themeColor="text1"/>
          <w:szCs w:val="21"/>
        </w:rPr>
        <w:t>用数值方法实现。</w:t>
      </w:r>
      <w:r w:rsidRPr="005425D3">
        <w:rPr>
          <w:rFonts w:ascii="Times New Roman" w:hAnsi="Times New Roman" w:hint="eastAsia"/>
          <w:color w:val="000000" w:themeColor="text1"/>
          <w:szCs w:val="21"/>
        </w:rPr>
        <w:t>可以用公式：</w:t>
      </w:r>
    </w:p>
    <w:p w:rsidR="005425D3" w:rsidRPr="00A21D3C" w:rsidRDefault="005425D3" w:rsidP="005425D3">
      <w:pPr>
        <w:pStyle w:val="MTDisplayEquation"/>
        <w:rPr>
          <w:rFonts w:hint="eastAsia"/>
          <w:color w:val="auto"/>
        </w:rPr>
      </w:pPr>
      <w:r w:rsidRPr="00110698">
        <w:rPr>
          <w:color w:val="FF0000"/>
        </w:rPr>
        <w:tab/>
      </w:r>
      <w:r w:rsidRPr="00110698">
        <w:rPr>
          <w:color w:val="FF0000"/>
          <w:position w:val="-30"/>
        </w:rPr>
        <w:object w:dxaOrig="3340" w:dyaOrig="700">
          <v:shape id="_x0000_i1052" type="#_x0000_t75" style="width:167.25pt;height:35.25pt" o:ole="">
            <v:imagedata r:id="rId60" o:title=""/>
          </v:shape>
          <o:OLEObject Type="Embed" ProgID="Equation.DSMT4" ShapeID="_x0000_i1052" DrawAspect="Content" ObjectID="_1440929797" r:id="rId61"/>
        </w:object>
      </w:r>
      <w:r w:rsidRPr="00110698">
        <w:rPr>
          <w:color w:val="FF0000"/>
        </w:rPr>
        <w:tab/>
      </w:r>
      <w:r w:rsidRPr="005425D3">
        <w:rPr>
          <w:rFonts w:hint="eastAsia"/>
          <w:color w:val="000000" w:themeColor="text1"/>
        </w:rPr>
        <w:t>(5)</w:t>
      </w:r>
    </w:p>
    <w:p w:rsidR="005425D3" w:rsidRDefault="005425D3" w:rsidP="005425D3">
      <w:pPr>
        <w:rPr>
          <w:rFonts w:hint="eastAsia"/>
        </w:rPr>
      </w:pPr>
      <w:r>
        <w:rPr>
          <w:rFonts w:hint="eastAsia"/>
        </w:rPr>
        <w:t>可以得出：</w:t>
      </w:r>
    </w:p>
    <w:p w:rsidR="005425D3" w:rsidRDefault="005425D3" w:rsidP="005425D3">
      <w:pPr>
        <w:pStyle w:val="MTDisplayEquation"/>
        <w:jc w:val="center"/>
        <w:rPr>
          <w:rFonts w:hint="eastAsia"/>
        </w:rPr>
      </w:pPr>
      <w:r w:rsidRPr="008A304D">
        <w:rPr>
          <w:position w:val="-18"/>
        </w:rPr>
        <w:object w:dxaOrig="4160" w:dyaOrig="520">
          <v:shape id="_x0000_i1053" type="#_x0000_t75" style="width:207.75pt;height:26.25pt" o:ole="">
            <v:imagedata r:id="rId62" o:title=""/>
          </v:shape>
          <o:OLEObject Type="Embed" ProgID="Equation.DSMT4" ShapeID="_x0000_i1053" DrawAspect="Content" ObjectID="_1440929798" r:id="rId63"/>
        </w:object>
      </w:r>
    </w:p>
    <w:p w:rsidR="005425D3" w:rsidRPr="00D639AE" w:rsidRDefault="005425D3" w:rsidP="005425D3">
      <w:pPr>
        <w:pStyle w:val="MTDisplayEquation"/>
        <w:rPr>
          <w:rFonts w:hint="eastAsia"/>
        </w:rPr>
      </w:pPr>
      <w:r>
        <w:tab/>
      </w:r>
      <w:r w:rsidRPr="00D639AE">
        <w:rPr>
          <w:position w:val="-22"/>
        </w:rPr>
        <w:object w:dxaOrig="3580" w:dyaOrig="620">
          <v:shape id="_x0000_i1054" type="#_x0000_t75" style="width:179.25pt;height:30.75pt" o:ole="">
            <v:imagedata r:id="rId64" o:title=""/>
          </v:shape>
          <o:OLEObject Type="Embed" ProgID="Equation.DSMT4" ShapeID="_x0000_i1054" DrawAspect="Content" ObjectID="_1440929799" r:id="rId65"/>
        </w:object>
      </w:r>
      <w:r>
        <w:tab/>
      </w:r>
      <w:r w:rsidRPr="00D639AE">
        <w:rPr>
          <w:rFonts w:hint="eastAsia"/>
          <w:color w:val="auto"/>
        </w:rPr>
        <w:t>(6)</w:t>
      </w:r>
    </w:p>
    <w:p w:rsidR="005425D3" w:rsidRPr="00A21D3C" w:rsidRDefault="005425D3" w:rsidP="005425D3">
      <w:pPr>
        <w:pStyle w:val="MTDisplayEquation"/>
        <w:rPr>
          <w:rFonts w:hint="eastAsia"/>
          <w:color w:val="auto"/>
        </w:rPr>
      </w:pPr>
      <w:r>
        <w:tab/>
      </w:r>
      <w:r w:rsidRPr="00EF4364">
        <w:rPr>
          <w:position w:val="-30"/>
        </w:rPr>
        <w:object w:dxaOrig="2700" w:dyaOrig="700">
          <v:shape id="_x0000_i1061" type="#_x0000_t75" style="width:135pt;height:35.25pt" o:ole="">
            <v:imagedata r:id="rId66" o:title=""/>
          </v:shape>
          <o:OLEObject Type="Embed" ProgID="Equation.DSMT4" ShapeID="_x0000_i1061" DrawAspect="Content" ObjectID="_1440929800" r:id="rId67"/>
        </w:object>
      </w:r>
      <w:r>
        <w:tab/>
      </w:r>
      <w:r w:rsidRPr="00A21D3C">
        <w:rPr>
          <w:rFonts w:hint="eastAsia"/>
          <w:color w:val="auto"/>
        </w:rPr>
        <w:t>(7)</w:t>
      </w:r>
    </w:p>
    <w:p w:rsidR="005425D3" w:rsidRPr="00A21D3C" w:rsidRDefault="005425D3" w:rsidP="005425D3">
      <w:pPr>
        <w:rPr>
          <w:rFonts w:ascii="Times New Roman" w:hAnsi="Times New Roman" w:hint="eastAsia"/>
          <w:szCs w:val="21"/>
        </w:rPr>
      </w:pPr>
      <w:r>
        <w:rPr>
          <w:rFonts w:hint="eastAsia"/>
        </w:rPr>
        <w:t>其中</w:t>
      </w:r>
      <w:r>
        <w:rPr>
          <w:rFonts w:hint="eastAsia"/>
        </w:rPr>
        <w:t>,</w:t>
      </w:r>
      <w:r w:rsidRPr="00DC372F">
        <w:rPr>
          <w:rFonts w:ascii="Times New Roman" w:hAnsi="Times New Roman"/>
          <w:color w:val="0000FF"/>
          <w:position w:val="-10"/>
          <w:szCs w:val="21"/>
        </w:rPr>
        <w:object w:dxaOrig="1400" w:dyaOrig="320">
          <v:shape id="_x0000_i1055" type="#_x0000_t75" style="width:69.75pt;height:15.75pt" o:ole="">
            <v:imagedata r:id="rId68" o:title=""/>
          </v:shape>
          <o:OLEObject Type="Embed" ProgID="Equation.DSMT4" ShapeID="_x0000_i1055" DrawAspect="Content" ObjectID="_1440929801" r:id="rId69"/>
        </w:object>
      </w:r>
      <w:r w:rsidRPr="00A21D3C">
        <w:rPr>
          <w:rFonts w:ascii="Times New Roman" w:hAnsi="Times New Roman" w:hint="eastAsia"/>
          <w:szCs w:val="21"/>
        </w:rPr>
        <w:t>(</w:t>
      </w:r>
      <w:r w:rsidRPr="00A21D3C">
        <w:rPr>
          <w:rFonts w:ascii="Times New Roman" w:hAnsi="Times New Roman"/>
          <w:position w:val="-10"/>
          <w:szCs w:val="21"/>
        </w:rPr>
        <w:object w:dxaOrig="240" w:dyaOrig="300">
          <v:shape id="_x0000_i1056" type="#_x0000_t75" style="width:12pt;height:15pt" o:ole="">
            <v:imagedata r:id="rId70" o:title=""/>
          </v:shape>
          <o:OLEObject Type="Embed" ProgID="Equation.DSMT4" ShapeID="_x0000_i1056" DrawAspect="Content" ObjectID="_1440929802" r:id="rId71"/>
        </w:object>
      </w:r>
      <w:r w:rsidRPr="00A21D3C">
        <w:rPr>
          <w:rFonts w:ascii="Times New Roman" w:hAnsi="Times New Roman"/>
          <w:szCs w:val="21"/>
        </w:rPr>
        <w:t>和</w:t>
      </w:r>
      <w:r w:rsidRPr="00A21D3C">
        <w:rPr>
          <w:rFonts w:ascii="Times New Roman" w:hAnsi="Times New Roman"/>
          <w:position w:val="-10"/>
          <w:szCs w:val="21"/>
        </w:rPr>
        <w:object w:dxaOrig="260" w:dyaOrig="300">
          <v:shape id="_x0000_i1057" type="#_x0000_t75" style="width:12.75pt;height:15pt" o:ole="">
            <v:imagedata r:id="rId72" o:title=""/>
          </v:shape>
          <o:OLEObject Type="Embed" ProgID="Equation.DSMT4" ShapeID="_x0000_i1057" DrawAspect="Content" ObjectID="_1440929803" r:id="rId73"/>
        </w:object>
      </w:r>
      <w:r w:rsidRPr="00A21D3C">
        <w:rPr>
          <w:rFonts w:ascii="Times New Roman" w:hAnsi="Times New Roman"/>
          <w:szCs w:val="21"/>
        </w:rPr>
        <w:t>分别为入射角和绕射角，其定义如图</w:t>
      </w:r>
      <w:r w:rsidRPr="00A21D3C">
        <w:rPr>
          <w:rFonts w:ascii="Times New Roman" w:hAnsi="Times New Roman"/>
          <w:szCs w:val="21"/>
        </w:rPr>
        <w:t>4</w:t>
      </w:r>
      <w:r w:rsidRPr="00A21D3C">
        <w:rPr>
          <w:rFonts w:ascii="Times New Roman" w:hAnsi="Times New Roman"/>
          <w:szCs w:val="21"/>
        </w:rPr>
        <w:t>所示，这两个角的</w:t>
      </w:r>
      <w:proofErr w:type="gramStart"/>
      <w:r w:rsidRPr="00A21D3C">
        <w:rPr>
          <w:rFonts w:ascii="Times New Roman" w:hAnsi="Times New Roman"/>
          <w:szCs w:val="21"/>
        </w:rPr>
        <w:t>值以劈上任</w:t>
      </w:r>
      <w:proofErr w:type="gramEnd"/>
      <w:r w:rsidRPr="00A21D3C">
        <w:rPr>
          <w:rFonts w:ascii="Times New Roman" w:hAnsi="Times New Roman"/>
          <w:szCs w:val="21"/>
        </w:rPr>
        <w:t>一边为参考</w:t>
      </w:r>
      <w:r w:rsidRPr="00A21D3C">
        <w:rPr>
          <w:rFonts w:ascii="Times New Roman" w:hAnsi="Times New Roman" w:hint="eastAsia"/>
          <w:szCs w:val="21"/>
        </w:rPr>
        <w:t>)</w:t>
      </w:r>
      <w:r w:rsidRPr="00A21D3C">
        <w:rPr>
          <w:rFonts w:ascii="Times New Roman" w:hAnsi="Times New Roman"/>
          <w:szCs w:val="21"/>
        </w:rPr>
        <w:t>。</w:t>
      </w:r>
    </w:p>
    <w:p w:rsidR="005425D3" w:rsidRPr="00A21D3C" w:rsidRDefault="005425D3" w:rsidP="005425D3">
      <w:pPr>
        <w:spacing w:line="400" w:lineRule="exact"/>
        <w:ind w:firstLineChars="200" w:firstLine="420"/>
        <w:rPr>
          <w:rFonts w:ascii="Times New Roman" w:hAnsi="Times New Roman" w:hint="eastAsia"/>
          <w:szCs w:val="21"/>
        </w:rPr>
      </w:pPr>
      <w:r w:rsidRPr="00DC372F">
        <w:rPr>
          <w:rFonts w:ascii="Times New Roman" w:hAnsi="Times New Roman"/>
          <w:color w:val="0000FF"/>
          <w:position w:val="-6"/>
          <w:szCs w:val="21"/>
        </w:rPr>
        <w:object w:dxaOrig="320" w:dyaOrig="279">
          <v:shape id="_x0000_i1058" type="#_x0000_t75" style="width:15.75pt;height:14.25pt" o:ole="">
            <v:imagedata r:id="rId74" o:title=""/>
          </v:shape>
          <o:OLEObject Type="Embed" ProgID="Equation.DSMT4" ShapeID="_x0000_i1058" DrawAspect="Content" ObjectID="_1440929804" r:id="rId75"/>
        </w:object>
      </w:r>
      <w:r w:rsidRPr="00A21D3C">
        <w:rPr>
          <w:rFonts w:ascii="Times New Roman" w:hAnsi="Times New Roman"/>
          <w:szCs w:val="21"/>
        </w:rPr>
        <w:t>是最能接近满足下列方程的整数</w:t>
      </w:r>
    </w:p>
    <w:p w:rsidR="005425D3" w:rsidRPr="00A21D3C" w:rsidRDefault="005425D3" w:rsidP="005425D3">
      <w:pPr>
        <w:pStyle w:val="MTDisplayEquation"/>
        <w:rPr>
          <w:rFonts w:hint="eastAsia"/>
          <w:color w:val="auto"/>
        </w:rPr>
      </w:pPr>
      <w:r w:rsidRPr="00A21D3C">
        <w:rPr>
          <w:color w:val="auto"/>
        </w:rPr>
        <w:tab/>
      </w:r>
      <w:r w:rsidRPr="00A21D3C">
        <w:rPr>
          <w:color w:val="auto"/>
          <w:position w:val="-10"/>
        </w:rPr>
        <w:object w:dxaOrig="1320" w:dyaOrig="320">
          <v:shape id="_x0000_i1059" type="#_x0000_t75" style="width:66pt;height:15.75pt" o:ole="">
            <v:imagedata r:id="rId76" o:title=""/>
          </v:shape>
          <o:OLEObject Type="Embed" ProgID="Equation.DSMT4" ShapeID="_x0000_i1059" DrawAspect="Content" ObjectID="_1440929805" r:id="rId77"/>
        </w:object>
      </w:r>
      <w:r w:rsidRPr="00A21D3C">
        <w:rPr>
          <w:color w:val="auto"/>
        </w:rPr>
        <w:tab/>
      </w:r>
      <w:r w:rsidRPr="00A21D3C">
        <w:rPr>
          <w:rFonts w:hint="eastAsia"/>
          <w:color w:val="auto"/>
        </w:rPr>
        <w:t>(8)</w:t>
      </w:r>
    </w:p>
    <w:p w:rsidR="005425D3" w:rsidRPr="00A21D3C" w:rsidRDefault="005425D3" w:rsidP="005425D3">
      <w:pPr>
        <w:pStyle w:val="MTDisplayEquation"/>
        <w:rPr>
          <w:color w:val="auto"/>
        </w:rPr>
      </w:pPr>
      <w:r w:rsidRPr="00A21D3C">
        <w:rPr>
          <w:color w:val="auto"/>
        </w:rPr>
        <w:lastRenderedPageBreak/>
        <w:tab/>
      </w:r>
      <w:r w:rsidRPr="00A21D3C">
        <w:rPr>
          <w:color w:val="auto"/>
          <w:position w:val="-10"/>
        </w:rPr>
        <w:object w:dxaOrig="1440" w:dyaOrig="320">
          <v:shape id="_x0000_i1060" type="#_x0000_t75" style="width:1in;height:15.75pt" o:ole="">
            <v:imagedata r:id="rId78" o:title=""/>
          </v:shape>
          <o:OLEObject Type="Embed" ProgID="Equation.DSMT4" ShapeID="_x0000_i1060" DrawAspect="Content" ObjectID="_1440929806" r:id="rId79"/>
        </w:object>
      </w:r>
      <w:r w:rsidRPr="00A21D3C">
        <w:rPr>
          <w:color w:val="auto"/>
        </w:rPr>
        <w:tab/>
      </w:r>
      <w:r w:rsidRPr="00A21D3C">
        <w:rPr>
          <w:rFonts w:hint="eastAsia"/>
          <w:color w:val="auto"/>
        </w:rPr>
        <w:t>(9)</w:t>
      </w:r>
    </w:p>
    <w:p w:rsidR="005425D3" w:rsidRPr="00A21D3C" w:rsidRDefault="005425D3" w:rsidP="005425D3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A21D3C">
        <w:rPr>
          <w:rFonts w:ascii="Times New Roman" w:hAnsi="Times New Roman"/>
          <w:szCs w:val="21"/>
        </w:rPr>
        <w:t>在对过渡函数的具体计算过程中，可采用如下的计算区间划分</w:t>
      </w:r>
    </w:p>
    <w:p w:rsidR="005425D3" w:rsidRPr="00A21D3C" w:rsidRDefault="005425D3" w:rsidP="005425D3">
      <w:pPr>
        <w:spacing w:line="400" w:lineRule="exact"/>
        <w:rPr>
          <w:rFonts w:ascii="Times New Roman" w:hAnsi="Times New Roman"/>
          <w:szCs w:val="21"/>
        </w:rPr>
      </w:pPr>
      <w:r w:rsidRPr="00A21D3C">
        <w:rPr>
          <w:rFonts w:ascii="Times New Roman" w:hAnsi="Times New Roman" w:hint="eastAsia"/>
          <w:szCs w:val="21"/>
        </w:rPr>
        <w:t>(1)</w:t>
      </w:r>
      <w:r w:rsidRPr="00A21D3C">
        <w:rPr>
          <w:rFonts w:ascii="Times New Roman" w:hAnsi="Times New Roman"/>
          <w:szCs w:val="21"/>
        </w:rPr>
        <w:t xml:space="preserve">. </w:t>
      </w: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0≤x</w:t>
      </w:r>
      <w:r w:rsidRPr="00A21D3C">
        <w:rPr>
          <w:rFonts w:ascii="Times New Roman" w:hAnsi="Times New Roman"/>
          <w:szCs w:val="21"/>
        </w:rPr>
        <w:t>＜</w:t>
      </w:r>
      <w:r w:rsidRPr="00A21D3C">
        <w:rPr>
          <w:rFonts w:ascii="Times New Roman" w:hAnsi="Times New Roman"/>
          <w:szCs w:val="21"/>
        </w:rPr>
        <w:t>0.001</w:t>
      </w:r>
      <w:r w:rsidRPr="00A21D3C">
        <w:rPr>
          <w:rFonts w:ascii="Times New Roman" w:hAnsi="Times New Roman"/>
          <w:szCs w:val="21"/>
        </w:rPr>
        <w:t>时，</w:t>
      </w:r>
      <w:proofErr w:type="gramStart"/>
      <w:r w:rsidRPr="00A21D3C">
        <w:rPr>
          <w:rFonts w:ascii="Times New Roman" w:hAnsi="Times New Roman"/>
          <w:szCs w:val="21"/>
        </w:rPr>
        <w:t>采用近似公式</w:t>
      </w:r>
      <w:r w:rsidRPr="00A21D3C">
        <w:rPr>
          <w:rFonts w:ascii="Times New Roman" w:hAnsi="Times New Roman"/>
          <w:szCs w:val="21"/>
        </w:rPr>
        <w:t>(</w:t>
      </w:r>
      <w:proofErr w:type="gramEnd"/>
      <w:r w:rsidRPr="00A21D3C">
        <w:rPr>
          <w:rFonts w:ascii="Times New Roman" w:hAnsi="Times New Roman"/>
          <w:szCs w:val="21"/>
        </w:rPr>
        <w:t>3);</w:t>
      </w:r>
    </w:p>
    <w:p w:rsidR="005425D3" w:rsidRPr="00A21D3C" w:rsidRDefault="005425D3" w:rsidP="005425D3">
      <w:pPr>
        <w:spacing w:line="400" w:lineRule="exact"/>
        <w:rPr>
          <w:rFonts w:ascii="Times New Roman" w:hAnsi="Times New Roman"/>
          <w:szCs w:val="21"/>
        </w:rPr>
      </w:pPr>
      <w:r w:rsidRPr="00A21D3C">
        <w:rPr>
          <w:rFonts w:ascii="Times New Roman" w:hAnsi="Times New Roman" w:hint="eastAsia"/>
          <w:szCs w:val="21"/>
        </w:rPr>
        <w:t>(2)</w:t>
      </w:r>
      <w:r w:rsidRPr="00A21D3C">
        <w:rPr>
          <w:rFonts w:ascii="Times New Roman" w:hAnsi="Times New Roman"/>
          <w:szCs w:val="21"/>
        </w:rPr>
        <w:t xml:space="preserve"> </w:t>
      </w: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0.001≤x≤10</w:t>
      </w:r>
      <w:r w:rsidRPr="00A21D3C">
        <w:rPr>
          <w:rFonts w:ascii="Times New Roman" w:hAnsi="Times New Roman"/>
          <w:szCs w:val="21"/>
        </w:rPr>
        <w:t>时，采用变形公式</w:t>
      </w:r>
      <w:r w:rsidRPr="00A21D3C">
        <w:rPr>
          <w:rFonts w:ascii="Times New Roman" w:hAnsi="Times New Roman"/>
          <w:szCs w:val="21"/>
        </w:rPr>
        <w:t>(</w:t>
      </w:r>
      <w:r w:rsidRPr="00A21D3C">
        <w:rPr>
          <w:rFonts w:ascii="Times New Roman" w:hAnsi="Times New Roman" w:hint="eastAsia"/>
          <w:szCs w:val="21"/>
        </w:rPr>
        <w:t>6</w:t>
      </w:r>
      <w:r w:rsidRPr="00A21D3C">
        <w:rPr>
          <w:rFonts w:ascii="Times New Roman" w:hAnsi="Times New Roman"/>
          <w:szCs w:val="21"/>
        </w:rPr>
        <w:t>);</w:t>
      </w:r>
    </w:p>
    <w:p w:rsidR="005425D3" w:rsidRPr="00A21D3C" w:rsidRDefault="005425D3" w:rsidP="005425D3">
      <w:pPr>
        <w:spacing w:line="400" w:lineRule="exact"/>
        <w:rPr>
          <w:rFonts w:ascii="Times New Roman" w:hAnsi="Times New Roman"/>
          <w:szCs w:val="21"/>
        </w:rPr>
      </w:pPr>
      <w:r w:rsidRPr="00A21D3C">
        <w:rPr>
          <w:rFonts w:ascii="Times New Roman" w:hAnsi="Times New Roman" w:hint="eastAsia"/>
          <w:szCs w:val="21"/>
        </w:rPr>
        <w:t>(3)</w:t>
      </w:r>
      <w:r w:rsidRPr="00A21D3C">
        <w:rPr>
          <w:rFonts w:ascii="Times New Roman" w:hAnsi="Times New Roman"/>
          <w:szCs w:val="21"/>
        </w:rPr>
        <w:t xml:space="preserve"> </w:t>
      </w: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x</w:t>
      </w:r>
      <w:r w:rsidRPr="00A21D3C">
        <w:rPr>
          <w:rFonts w:ascii="Times New Roman" w:hAnsi="Times New Roman"/>
          <w:szCs w:val="21"/>
        </w:rPr>
        <w:t>＞</w:t>
      </w:r>
      <w:r w:rsidRPr="00A21D3C">
        <w:rPr>
          <w:rFonts w:ascii="Times New Roman" w:hAnsi="Times New Roman"/>
          <w:szCs w:val="21"/>
        </w:rPr>
        <w:t>10</w:t>
      </w:r>
      <w:r w:rsidRPr="00A21D3C">
        <w:rPr>
          <w:rFonts w:ascii="Times New Roman" w:hAnsi="Times New Roman"/>
          <w:szCs w:val="21"/>
        </w:rPr>
        <w:t>时，采用近似公式</w:t>
      </w:r>
      <w:r w:rsidRPr="00A21D3C">
        <w:rPr>
          <w:rFonts w:ascii="Times New Roman" w:hAnsi="Times New Roman"/>
          <w:szCs w:val="21"/>
        </w:rPr>
        <w:t>(4)</w:t>
      </w:r>
      <w:r w:rsidRPr="00A21D3C">
        <w:rPr>
          <w:rFonts w:ascii="Times New Roman" w:hAnsi="Times New Roman"/>
          <w:szCs w:val="21"/>
        </w:rPr>
        <w:t>。</w:t>
      </w:r>
    </w:p>
    <w:p w:rsidR="005425D3" w:rsidRPr="005425D3" w:rsidRDefault="005425D3" w:rsidP="005425D3"/>
    <w:sectPr w:rsidR="005425D3" w:rsidRPr="0054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68" w:rsidRDefault="008B3468" w:rsidP="005425D3">
      <w:r>
        <w:separator/>
      </w:r>
    </w:p>
  </w:endnote>
  <w:endnote w:type="continuationSeparator" w:id="0">
    <w:p w:rsidR="008B3468" w:rsidRDefault="008B3468" w:rsidP="0054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68" w:rsidRDefault="008B3468" w:rsidP="005425D3">
      <w:r>
        <w:separator/>
      </w:r>
    </w:p>
  </w:footnote>
  <w:footnote w:type="continuationSeparator" w:id="0">
    <w:p w:rsidR="008B3468" w:rsidRDefault="008B3468" w:rsidP="0054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678"/>
    <w:multiLevelType w:val="hybridMultilevel"/>
    <w:tmpl w:val="4CAA8B22"/>
    <w:lvl w:ilvl="0" w:tplc="0FAECA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B62A0"/>
    <w:multiLevelType w:val="hybridMultilevel"/>
    <w:tmpl w:val="FFCCDE1A"/>
    <w:lvl w:ilvl="0" w:tplc="17D216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DF"/>
    <w:rsid w:val="00210D25"/>
    <w:rsid w:val="00360AED"/>
    <w:rsid w:val="004C48C1"/>
    <w:rsid w:val="005425D3"/>
    <w:rsid w:val="005711DE"/>
    <w:rsid w:val="00607A67"/>
    <w:rsid w:val="00651D20"/>
    <w:rsid w:val="007F3395"/>
    <w:rsid w:val="008B3468"/>
    <w:rsid w:val="009E1AC1"/>
    <w:rsid w:val="00A10235"/>
    <w:rsid w:val="00A738DF"/>
    <w:rsid w:val="00C57B4E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07A67"/>
    <w:pPr>
      <w:tabs>
        <w:tab w:val="center" w:pos="4160"/>
        <w:tab w:val="right" w:pos="8300"/>
      </w:tabs>
      <w:ind w:firstLineChars="600" w:firstLine="1260"/>
    </w:pPr>
    <w:rPr>
      <w:rFonts w:ascii="Times New Roman" w:eastAsia="宋体" w:hAnsi="Times New Roman" w:cs="Times New Roman"/>
      <w:color w:val="0000FF"/>
    </w:rPr>
  </w:style>
  <w:style w:type="character" w:customStyle="1" w:styleId="MTDisplayEquationChar">
    <w:name w:val="MTDisplayEquation Char"/>
    <w:link w:val="MTDisplayEquation"/>
    <w:rsid w:val="00607A67"/>
    <w:rPr>
      <w:rFonts w:ascii="Times New Roman" w:eastAsia="宋体" w:hAnsi="Times New Roman" w:cs="Times New Roman"/>
      <w:color w:val="0000FF"/>
    </w:rPr>
  </w:style>
  <w:style w:type="paragraph" w:styleId="a3">
    <w:name w:val="Balloon Text"/>
    <w:basedOn w:val="a"/>
    <w:link w:val="Char"/>
    <w:uiPriority w:val="99"/>
    <w:semiHidden/>
    <w:unhideWhenUsed/>
    <w:rsid w:val="0060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A67"/>
    <w:rPr>
      <w:sz w:val="18"/>
      <w:szCs w:val="18"/>
    </w:rPr>
  </w:style>
  <w:style w:type="paragraph" w:styleId="a4">
    <w:name w:val="List Paragraph"/>
    <w:basedOn w:val="a"/>
    <w:uiPriority w:val="34"/>
    <w:qFormat/>
    <w:rsid w:val="00607A6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4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25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25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07A67"/>
    <w:pPr>
      <w:tabs>
        <w:tab w:val="center" w:pos="4160"/>
        <w:tab w:val="right" w:pos="8300"/>
      </w:tabs>
      <w:ind w:firstLineChars="600" w:firstLine="1260"/>
    </w:pPr>
    <w:rPr>
      <w:rFonts w:ascii="Times New Roman" w:eastAsia="宋体" w:hAnsi="Times New Roman" w:cs="Times New Roman"/>
      <w:color w:val="0000FF"/>
    </w:rPr>
  </w:style>
  <w:style w:type="character" w:customStyle="1" w:styleId="MTDisplayEquationChar">
    <w:name w:val="MTDisplayEquation Char"/>
    <w:link w:val="MTDisplayEquation"/>
    <w:rsid w:val="00607A67"/>
    <w:rPr>
      <w:rFonts w:ascii="Times New Roman" w:eastAsia="宋体" w:hAnsi="Times New Roman" w:cs="Times New Roman"/>
      <w:color w:val="0000FF"/>
    </w:rPr>
  </w:style>
  <w:style w:type="paragraph" w:styleId="a3">
    <w:name w:val="Balloon Text"/>
    <w:basedOn w:val="a"/>
    <w:link w:val="Char"/>
    <w:uiPriority w:val="99"/>
    <w:semiHidden/>
    <w:unhideWhenUsed/>
    <w:rsid w:val="00607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A67"/>
    <w:rPr>
      <w:sz w:val="18"/>
      <w:szCs w:val="18"/>
    </w:rPr>
  </w:style>
  <w:style w:type="paragraph" w:styleId="a4">
    <w:name w:val="List Paragraph"/>
    <w:basedOn w:val="a"/>
    <w:uiPriority w:val="34"/>
    <w:qFormat/>
    <w:rsid w:val="00607A6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4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25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2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Xiao</dc:creator>
  <cp:keywords/>
  <dc:description/>
  <cp:lastModifiedBy>Meng Xiao</cp:lastModifiedBy>
  <cp:revision>3</cp:revision>
  <dcterms:created xsi:type="dcterms:W3CDTF">2013-09-17T03:01:00Z</dcterms:created>
  <dcterms:modified xsi:type="dcterms:W3CDTF">2013-09-17T05:28:00Z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